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F10" w:rsidRDefault="00201F10" w:rsidP="00201F10">
      <w:pPr>
        <w:ind w:left="0" w:firstLine="0"/>
        <w:jc w:val="center"/>
        <w:rPr>
          <w:rFonts w:ascii="Arial" w:hAnsi="Arial" w:cs="Arial"/>
          <w:b/>
          <w:bCs/>
        </w:rPr>
      </w:pPr>
      <w:r w:rsidRPr="00201F10">
        <w:rPr>
          <w:rFonts w:ascii="Arial" w:hAnsi="Arial" w:cs="Arial"/>
          <w:b/>
          <w:bCs/>
        </w:rPr>
        <w:t>National Emission Standards for Hazardous Air Pollutants for Source Categories</w:t>
      </w:r>
    </w:p>
    <w:p w:rsidR="00CE343C" w:rsidRDefault="00CE343C" w:rsidP="00201F10">
      <w:pPr>
        <w:ind w:left="0" w:firstLine="0"/>
        <w:jc w:val="center"/>
        <w:rPr>
          <w:rFonts w:ascii="Arial" w:hAnsi="Arial" w:cs="Arial"/>
          <w:b/>
          <w:bCs/>
        </w:rPr>
      </w:pPr>
      <w:r w:rsidRPr="00201F10">
        <w:rPr>
          <w:rFonts w:ascii="Arial" w:hAnsi="Arial" w:cs="Arial"/>
          <w:b/>
          <w:bCs/>
        </w:rPr>
        <w:t>Subpart A:  General Provisions</w:t>
      </w:r>
    </w:p>
    <w:p w:rsidR="00CE343C" w:rsidRDefault="00CE343C" w:rsidP="00201F10">
      <w:pPr>
        <w:ind w:left="0" w:firstLine="0"/>
        <w:jc w:val="center"/>
        <w:rPr>
          <w:rFonts w:ascii="Arial" w:hAnsi="Arial" w:cs="Arial"/>
          <w:b/>
          <w:bCs/>
        </w:rPr>
      </w:pPr>
    </w:p>
    <w:p w:rsidR="001B256E" w:rsidRPr="00790112" w:rsidRDefault="00CE343C" w:rsidP="00CE343C">
      <w:pPr>
        <w:ind w:left="0" w:firstLine="0"/>
        <w:jc w:val="left"/>
        <w:rPr>
          <w:rFonts w:ascii="Arial" w:hAnsi="Arial" w:cs="Arial"/>
          <w:b/>
          <w:bCs/>
          <w:color w:val="365F91" w:themeColor="accent1" w:themeShade="BF"/>
        </w:rPr>
      </w:pPr>
      <w:r w:rsidRPr="00790112">
        <w:rPr>
          <w:rFonts w:ascii="Arial" w:hAnsi="Arial" w:cs="Arial"/>
          <w:b/>
          <w:bCs/>
          <w:color w:val="C00000"/>
        </w:rPr>
        <w:t>Revised:</w:t>
      </w:r>
      <w:r>
        <w:rPr>
          <w:rFonts w:ascii="Arial" w:hAnsi="Arial" w:cs="Arial"/>
          <w:b/>
          <w:bCs/>
        </w:rPr>
        <w:t xml:space="preserve"> </w:t>
      </w:r>
      <w:r w:rsidRPr="00790112">
        <w:rPr>
          <w:rFonts w:ascii="Arial" w:hAnsi="Arial" w:cs="Arial"/>
          <w:b/>
          <w:bCs/>
          <w:color w:val="365F91" w:themeColor="accent1" w:themeShade="BF"/>
        </w:rPr>
        <w:t>6/17/13</w:t>
      </w:r>
    </w:p>
    <w:p w:rsidR="0064528B" w:rsidRPr="00790112" w:rsidRDefault="0064528B" w:rsidP="00CE343C">
      <w:pPr>
        <w:ind w:left="0" w:firstLine="0"/>
        <w:jc w:val="left"/>
        <w:rPr>
          <w:rFonts w:ascii="Arial" w:hAnsi="Arial" w:cs="Arial"/>
          <w:b/>
          <w:bCs/>
          <w:color w:val="365F91" w:themeColor="accent1" w:themeShade="BF"/>
        </w:rPr>
      </w:pPr>
      <w:r w:rsidRPr="00790112">
        <w:rPr>
          <w:rFonts w:ascii="Arial" w:hAnsi="Arial" w:cs="Arial"/>
          <w:b/>
          <w:bCs/>
          <w:color w:val="C00000"/>
        </w:rPr>
        <w:t>Revised:</w:t>
      </w:r>
      <w:r w:rsidRPr="00790112">
        <w:rPr>
          <w:rFonts w:ascii="Arial" w:hAnsi="Arial" w:cs="Arial"/>
          <w:b/>
          <w:bCs/>
          <w:color w:val="365F91" w:themeColor="accent1" w:themeShade="BF"/>
        </w:rPr>
        <w:t xml:space="preserve"> 4/29/14 for Amendments of 2/27/14</w:t>
      </w:r>
      <w:r w:rsidR="00030EE9" w:rsidRPr="00790112">
        <w:rPr>
          <w:rFonts w:ascii="Arial" w:hAnsi="Arial" w:cs="Arial"/>
          <w:b/>
          <w:bCs/>
          <w:color w:val="365F91" w:themeColor="accent1" w:themeShade="BF"/>
        </w:rPr>
        <w:t xml:space="preserve"> (to §63.7(c)(2))</w:t>
      </w:r>
    </w:p>
    <w:p w:rsidR="00790112" w:rsidRPr="00790112" w:rsidRDefault="00790112" w:rsidP="00790112">
      <w:pPr>
        <w:tabs>
          <w:tab w:val="left" w:pos="-48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440" w:hanging="1440"/>
        <w:rPr>
          <w:rFonts w:cs="Arial"/>
          <w:b/>
          <w:bCs/>
          <w:color w:val="31849B"/>
        </w:rPr>
      </w:pPr>
      <w:r>
        <w:rPr>
          <w:rFonts w:cs="Arial"/>
          <w:b/>
          <w:bCs/>
          <w:color w:val="31849B"/>
        </w:rPr>
        <w:t>Terms Last Revised: 6/06</w:t>
      </w:r>
      <w:r w:rsidRPr="006F701A">
        <w:rPr>
          <w:rFonts w:cs="Arial"/>
          <w:b/>
          <w:bCs/>
          <w:color w:val="31849B"/>
        </w:rPr>
        <w:t xml:space="preserve">/2016 </w:t>
      </w:r>
    </w:p>
    <w:p w:rsidR="00201F10" w:rsidRPr="00201F10" w:rsidRDefault="00201F10" w:rsidP="00201F10">
      <w:pPr>
        <w:ind w:left="0" w:firstLine="0"/>
        <w:rPr>
          <w:rFonts w:ascii="Arial" w:hAnsi="Arial" w:cs="Arial"/>
          <w:b/>
          <w:bCs/>
          <w:color w:val="000000"/>
        </w:rPr>
      </w:pPr>
      <w:r w:rsidRPr="00201F10">
        <w:rPr>
          <w:rFonts w:ascii="Arial" w:hAnsi="Arial" w:cs="Arial"/>
          <w:b/>
          <w:bCs/>
          <w:color w:val="800000"/>
          <w:u w:val="single"/>
        </w:rPr>
        <w:t>Additional Terms and Conditions</w:t>
      </w:r>
    </w:p>
    <w:p w:rsidR="00201F10" w:rsidRPr="00201F10" w:rsidRDefault="00201F10" w:rsidP="00201F10">
      <w:pPr>
        <w:tabs>
          <w:tab w:val="left" w:pos="-1440"/>
        </w:tabs>
        <w:ind w:left="1440" w:hanging="1440"/>
        <w:rPr>
          <w:rFonts w:ascii="Arial" w:hAnsi="Arial" w:cs="Arial"/>
          <w:color w:val="000000"/>
        </w:rPr>
      </w:pPr>
      <w:r w:rsidRPr="00201F10">
        <w:rPr>
          <w:rFonts w:ascii="Arial" w:hAnsi="Arial" w:cs="Arial"/>
          <w:b/>
          <w:bCs/>
          <w:color w:val="000000"/>
        </w:rPr>
        <w:t>63A.6C</w:t>
      </w:r>
      <w:r w:rsidRPr="00201F10">
        <w:rPr>
          <w:rFonts w:ascii="Arial" w:hAnsi="Arial" w:cs="Arial"/>
          <w:b/>
          <w:bCs/>
          <w:color w:val="000000"/>
        </w:rPr>
        <w:tab/>
        <w:t>Continuous compliance and compliance evaluation</w:t>
      </w:r>
      <w:r w:rsidRPr="00201F10">
        <w:rPr>
          <w:rFonts w:ascii="Arial" w:hAnsi="Arial" w:cs="Arial"/>
          <w:b/>
          <w:bCs/>
          <w:color w:val="008000"/>
        </w:rPr>
        <w:t xml:space="preserve"> [40 CFR 63.6(f)(1) and (2)] and [40 CFR 63.6(h)(1) and part of (2)]</w:t>
      </w:r>
    </w:p>
    <w:p w:rsidR="00201F10" w:rsidRPr="00936B6C" w:rsidRDefault="00201F10" w:rsidP="00936B6C">
      <w:pPr>
        <w:pStyle w:val="Level4"/>
      </w:pPr>
      <w:r w:rsidRPr="00936B6C">
        <w:t>Compliance with the emission limitations, operating limits, and/or the work practice standards contained in this permit must be maintained at all times except during periods of startup, shutdown, and malfunction, and as specified in the NESHAP.  The Director shall determine compliance with the applicable emission limitations, opacity limits, operational restrictions, and/or work practice standards through review and evaluation of required records of operational and maintenance procedures, monitoring data, continuous monitoring system</w:t>
      </w:r>
      <w:r w:rsidR="00936B6C" w:rsidRPr="00936B6C">
        <w:t>s (</w:t>
      </w:r>
      <w:r w:rsidRPr="00936B6C">
        <w:t>CMS) performance evaluations, performance testing results, supporting calculations and emissions data, and any other applicable records required in this permit.</w:t>
      </w:r>
      <w:r w:rsidR="00936B6C" w:rsidRPr="00936B6C">
        <w:t xml:space="preserve">  </w:t>
      </w:r>
      <w:r w:rsidR="00936B6C">
        <w:t>Continuous monitoring systems</w:t>
      </w:r>
      <w:r w:rsidR="00936B6C" w:rsidRPr="00936B6C">
        <w:t xml:space="preserve"> may include, but </w:t>
      </w:r>
      <w:r w:rsidR="00936B6C">
        <w:t>are</w:t>
      </w:r>
      <w:r w:rsidR="00936B6C" w:rsidRPr="00936B6C">
        <w:t xml:space="preserve"> not limited to, contin</w:t>
      </w:r>
      <w:r w:rsidR="00936B6C">
        <w:t>uous emission monitoring systems (CEMS)</w:t>
      </w:r>
      <w:r w:rsidR="00936B6C" w:rsidRPr="00936B6C">
        <w:t>, continuous opacity monitoring systems</w:t>
      </w:r>
      <w:r w:rsidR="00936B6C">
        <w:t xml:space="preserve"> (COMS), </w:t>
      </w:r>
      <w:r w:rsidR="00936B6C" w:rsidRPr="00936B6C">
        <w:t>continuous parameter monitoring systems</w:t>
      </w:r>
      <w:r w:rsidR="00936B6C">
        <w:t xml:space="preserve"> (CPMS)</w:t>
      </w:r>
      <w:r w:rsidR="00936B6C" w:rsidRPr="00936B6C">
        <w:t xml:space="preserve">, or other manual or automatic monitoring that is used for demonstrating compliance with </w:t>
      </w:r>
      <w:r w:rsidR="00936B6C">
        <w:t>the</w:t>
      </w:r>
      <w:r w:rsidR="00936B6C" w:rsidRPr="00936B6C">
        <w:t xml:space="preserve"> applicable regulation</w:t>
      </w:r>
      <w:r w:rsidR="00936B6C">
        <w:t>s</w:t>
      </w:r>
      <w:r w:rsidR="00936B6C" w:rsidRPr="00936B6C">
        <w:t xml:space="preserve"> on a continuous basis.</w:t>
      </w:r>
    </w:p>
    <w:p w:rsidR="00201F10" w:rsidRPr="00201F10" w:rsidRDefault="00936B6C" w:rsidP="00201F10">
      <w:pPr>
        <w:pStyle w:val="Level4Paragraph"/>
        <w:rPr>
          <w:sz w:val="20"/>
          <w:szCs w:val="20"/>
        </w:rPr>
      </w:pPr>
      <w:r>
        <w:rPr>
          <w:sz w:val="20"/>
          <w:szCs w:val="20"/>
        </w:rPr>
        <w:t>[40 CFR 63.2]</w:t>
      </w:r>
      <w:r w:rsidR="00201F10" w:rsidRPr="00201F10">
        <w:rPr>
          <w:sz w:val="20"/>
          <w:szCs w:val="20"/>
        </w:rPr>
        <w:t>[40 CFR 63.6(f)(1) and (2)] and [40 CFR 63.6(h)(1) and part of (2)]</w:t>
      </w: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rPr>
          <w:rFonts w:ascii="Arial" w:hAnsi="Arial" w:cs="Arial"/>
          <w:b/>
          <w:bCs/>
          <w:color w:val="000000"/>
        </w:rPr>
      </w:pPr>
      <w:bookmarkStart w:id="0" w:name="_GoBack"/>
      <w:bookmarkEnd w:id="0"/>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rPr>
          <w:rFonts w:ascii="Arial" w:hAnsi="Arial" w:cs="Arial"/>
          <w:color w:val="000000"/>
        </w:rPr>
      </w:pPr>
      <w:r w:rsidRPr="00201F10">
        <w:rPr>
          <w:rFonts w:ascii="Arial" w:hAnsi="Arial" w:cs="Arial"/>
          <w:b/>
          <w:bCs/>
          <w:color w:val="000000"/>
        </w:rPr>
        <w:t>63A.6B</w:t>
      </w:r>
      <w:r w:rsidRPr="00201F10">
        <w:rPr>
          <w:rFonts w:ascii="Arial" w:hAnsi="Arial" w:cs="Arial"/>
          <w:b/>
          <w:bCs/>
          <w:color w:val="000000"/>
        </w:rPr>
        <w:tab/>
        <w:t>Startup, shutdown, and malfunction plan (SSMP)</w:t>
      </w:r>
      <w:r w:rsidRPr="00201F10">
        <w:rPr>
          <w:rFonts w:ascii="Arial" w:hAnsi="Arial" w:cs="Arial"/>
          <w:color w:val="000000"/>
        </w:rPr>
        <w:t xml:space="preserve"> </w:t>
      </w:r>
      <w:r w:rsidRPr="00201F10">
        <w:rPr>
          <w:rFonts w:ascii="Arial" w:hAnsi="Arial" w:cs="Arial"/>
          <w:b/>
          <w:bCs/>
          <w:color w:val="008000"/>
        </w:rPr>
        <w:t>[40 CFR 63.6(e)(3)] and [40 CFR 63.10(d)(5)]</w:t>
      </w:r>
    </w:p>
    <w:p w:rsidR="00201F10" w:rsidRPr="00201F10" w:rsidRDefault="00201F10" w:rsidP="00201F10">
      <w:pPr>
        <w:pStyle w:val="Level4"/>
      </w:pPr>
      <w:r w:rsidRPr="00201F10">
        <w:t>The permittee shall develop and implement a written startup, shutdown, and malfunction plan (SSMP) by the compliance date of the NESHAP and according to the provisions found in 40 CFR 63.6(e)(3), as follows:</w:t>
      </w:r>
    </w:p>
    <w:p w:rsidR="00201F10" w:rsidRPr="00201F10" w:rsidRDefault="00201F10" w:rsidP="00201F10">
      <w:pPr>
        <w:pStyle w:val="Level5"/>
      </w:pPr>
      <w:r w:rsidRPr="00201F10">
        <w:t>The written startup, shutdown, and malfunction plan (SSMP) shall describe, in detail, procedures for operating and maintaining the emissions unit(s) during periods of startup, shutdown, and malfunction.</w:t>
      </w:r>
    </w:p>
    <w:p w:rsidR="00201F10" w:rsidRPr="00201F10" w:rsidRDefault="00201F10" w:rsidP="00201F10">
      <w:pPr>
        <w:pStyle w:val="Level5"/>
      </w:pPr>
      <w:r w:rsidRPr="00201F10">
        <w:t>The plan shall document detailed procedures of corrective action for the malfunction of the process source, the air pollution control equipment, and the moni</w:t>
      </w:r>
      <w:r w:rsidR="00936B6C">
        <w:t>toring equipment (including CMS</w:t>
      </w:r>
      <w:r w:rsidRPr="00201F10">
        <w:t>), used to comply with the requirements of this permit and the NESHAP.</w:t>
      </w:r>
    </w:p>
    <w:p w:rsidR="00201F10" w:rsidRPr="00201F10" w:rsidRDefault="00201F10" w:rsidP="00201F10">
      <w:pPr>
        <w:pStyle w:val="Level5"/>
      </w:pPr>
      <w:r w:rsidRPr="00201F10">
        <w:t>The SSMP does not need to address any scenario that would not cause the emissions unit(s) to exceed an applicable emission limitation in the NESHAP.</w:t>
      </w:r>
    </w:p>
    <w:p w:rsidR="00201F10" w:rsidRPr="00201F10" w:rsidRDefault="00201F10" w:rsidP="00201F10">
      <w:pPr>
        <w:pStyle w:val="Level5"/>
      </w:pPr>
      <w:r w:rsidRPr="00201F10">
        <w:t>The SSMP shall be written for the following purpose:</w:t>
      </w:r>
    </w:p>
    <w:p w:rsidR="00126C37" w:rsidRDefault="00201F10" w:rsidP="00126C37">
      <w:pPr>
        <w:pStyle w:val="Level6"/>
      </w:pPr>
      <w:r w:rsidRPr="00201F10">
        <w:lastRenderedPageBreak/>
        <w:t>to ensure that, at all times, each emissions unit, including the associated air pollution control equipment and monitoring equipment, is maintained in a manner consistent with safety and good air pollution control practices for minimizing emissions;</w:t>
      </w:r>
    </w:p>
    <w:p w:rsidR="00201F10" w:rsidRPr="00201F10" w:rsidRDefault="00201F10" w:rsidP="00201F10">
      <w:pPr>
        <w:pStyle w:val="Level6"/>
      </w:pPr>
      <w:r w:rsidRPr="00201F10">
        <w:t>to ensure that operators are prepared to correct malfunctions as soon as practicable after their occurrence, in order to minimize excess emissions of hazardous air pollutants;</w:t>
      </w:r>
    </w:p>
    <w:p w:rsidR="00201F10" w:rsidRPr="00201F10" w:rsidRDefault="00201F10" w:rsidP="00201F10">
      <w:pPr>
        <w:pStyle w:val="Level6"/>
      </w:pPr>
      <w:r w:rsidRPr="00201F10">
        <w:t xml:space="preserve">to reduce the reporting burden associated with periods of startup, shutdown, and malfunction; and </w:t>
      </w:r>
    </w:p>
    <w:p w:rsidR="00201F10" w:rsidRPr="00201F10" w:rsidRDefault="00201F10" w:rsidP="00201F10">
      <w:pPr>
        <w:pStyle w:val="Level6"/>
      </w:pPr>
      <w:r w:rsidRPr="00201F10">
        <w:t>to document corrective actions and operating procedures to be taken to restore malfunctioning processes and air pollution control equipment to its normal or usual manner of operation.</w:t>
      </w:r>
    </w:p>
    <w:p w:rsidR="00201F10" w:rsidRPr="00201F10" w:rsidRDefault="00201F10" w:rsidP="00201F10">
      <w:pPr>
        <w:pStyle w:val="Level5"/>
      </w:pPr>
      <w:r w:rsidRPr="00201F10">
        <w:t>The plan shall provide a means to maintain a record of actions (including those conducted to correct a malfunction) taken by the operator during any startup, shutdown, or malfunction event where the emissions unit exceeded an applicable emission limitation, and where actions are consistent with the procedures specified in the SSMP.  These records may take the form of a checklist, or other effective form of record keeping, that confirms conformance with the SSMP and describes the actions taken during each startup, shutdown, and/or malfunction event.  The plan (and checklist, if used) can then be modified to correct or change any sequence of actions and/or equipment settings to help prevent future exceedances of the same limitation for the same reason.</w:t>
      </w:r>
    </w:p>
    <w:p w:rsidR="00201F10" w:rsidRPr="00201F10" w:rsidRDefault="00201F10" w:rsidP="00201F10">
      <w:pPr>
        <w:pStyle w:val="Level5"/>
      </w:pPr>
      <w:r w:rsidRPr="00201F10">
        <w:t>If an/the action(s) taken by the operator during a startup, shutdown, or malfunction event is/are not consistent with the procedures specified in the emissions unit</w:t>
      </w:r>
      <w:r w:rsidR="00085D82">
        <w:t>’</w:t>
      </w:r>
      <w:r w:rsidRPr="00201F10">
        <w:t>s SSMP, and the unit</w:t>
      </w:r>
      <w:r w:rsidR="00085D82">
        <w:t>’</w:t>
      </w:r>
      <w:r w:rsidRPr="00201F10">
        <w:t>s emissions exceed an applicable emission limitation in the relevant standard (NESHAP), the plan shall require the operator to record the actions taken during each such an event, and shall require the permittee to report (via phone call or FAX) the exceedance and its cause (actions taken) to the regulating agency within 2 working days following the actions conducted that were inconsistent with the plan.  The plan shall also require that this notification be followed by a letter, within 7 working days after the end of the event, in accordance with the reporting requirements of this permit (from 40 CFR 63.10(d)(5)(ii)), unless the permittee makes alternative reporting arrangements, in advance, with the Director.</w:t>
      </w:r>
    </w:p>
    <w:p w:rsidR="00201F10" w:rsidRPr="00201F10" w:rsidRDefault="00201F10" w:rsidP="00201F10">
      <w:pPr>
        <w:pStyle w:val="Level5"/>
      </w:pPr>
      <w:r w:rsidRPr="00201F10">
        <w:t>The permittee may use the standard operating procedures (SOP) manual, or an Occupational Safety and Health Administration (OSHA) plan or other similar document to satisfy the requirements for a SSMP, provided the alternative plans meet all the requirements of the permit and the NESHAP, and the document is available for inspection or is submitted when requested by the Director.</w:t>
      </w:r>
    </w:p>
    <w:p w:rsidR="00201F10" w:rsidRPr="00201F10" w:rsidRDefault="00201F10" w:rsidP="00201F10">
      <w:pPr>
        <w:pStyle w:val="Level5"/>
      </w:pPr>
      <w:r w:rsidRPr="00201F10">
        <w:t>The Director shall require appropriate revisions to the SSMP, if the plan contains one of the following inadequacies:</w:t>
      </w:r>
    </w:p>
    <w:p w:rsidR="00201F10" w:rsidRPr="00201F10" w:rsidRDefault="00201F10" w:rsidP="00201F10">
      <w:pPr>
        <w:pStyle w:val="Level6"/>
      </w:pPr>
      <w:r w:rsidRPr="00201F10">
        <w:t>does not address a startup, shutdown, or malfunction event that has occurred;</w:t>
      </w:r>
    </w:p>
    <w:p w:rsidR="00201F10" w:rsidRPr="00201F10" w:rsidRDefault="00201F10" w:rsidP="00201F10">
      <w:pPr>
        <w:pStyle w:val="Level6"/>
      </w:pPr>
      <w:r w:rsidRPr="00201F10">
        <w:t xml:space="preserve">fails to provide for the operation of the emissions unit (including associated air pollution control and monitoring equipment) during a </w:t>
      </w:r>
      <w:r w:rsidRPr="00201F10">
        <w:lastRenderedPageBreak/>
        <w:t>startup, shutdown, or malfunction event in a manner consistent with the general duty to minimize emissions;</w:t>
      </w:r>
    </w:p>
    <w:p w:rsidR="00201F10" w:rsidRPr="00201F10" w:rsidRDefault="00201F10" w:rsidP="00201F10">
      <w:pPr>
        <w:pStyle w:val="Level6"/>
      </w:pPr>
      <w:r w:rsidRPr="00201F10">
        <w:t>does not provide adequate procedures for correcting malfunctioning processes and/or air pollution control and monitoring equipment as quickly as practicable; or</w:t>
      </w:r>
    </w:p>
    <w:p w:rsidR="00201F10" w:rsidRPr="00201F10" w:rsidRDefault="00201F10" w:rsidP="00201F10">
      <w:pPr>
        <w:pStyle w:val="Level6"/>
      </w:pPr>
      <w:r w:rsidRPr="00201F10">
        <w:t>includes an event that does not meet the definition of startup, shutdown, or malfunction in 40 CFR 63.2.</w:t>
      </w:r>
    </w:p>
    <w:p w:rsidR="00201F10" w:rsidRPr="00201F10" w:rsidRDefault="00201F10" w:rsidP="00201F10">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2880" w:firstLine="0"/>
        <w:rPr>
          <w:rFonts w:ascii="Arial" w:hAnsi="Arial" w:cs="Arial"/>
          <w:color w:val="000000"/>
        </w:rPr>
      </w:pPr>
      <w:r w:rsidRPr="00201F10">
        <w:rPr>
          <w:rFonts w:ascii="Arial" w:hAnsi="Arial" w:cs="Arial"/>
          <w:color w:val="000000"/>
        </w:rPr>
        <w:t>63.2 definitions:</w:t>
      </w:r>
    </w:p>
    <w:p w:rsidR="00201F10" w:rsidRPr="00201F10" w:rsidRDefault="00201F10" w:rsidP="00201F10">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4320" w:hanging="1440"/>
        <w:rPr>
          <w:rFonts w:ascii="Arial" w:hAnsi="Arial" w:cs="Arial"/>
          <w:color w:val="000000"/>
        </w:rPr>
      </w:pPr>
      <w:r w:rsidRPr="00201F10">
        <w:rPr>
          <w:rFonts w:ascii="Arial" w:hAnsi="Arial" w:cs="Arial"/>
          <w:i/>
          <w:iCs/>
          <w:color w:val="000000"/>
        </w:rPr>
        <w:t>Malfunction:</w:t>
      </w:r>
      <w:r w:rsidRPr="00201F10">
        <w:rPr>
          <w:rFonts w:ascii="Arial" w:hAnsi="Arial" w:cs="Arial"/>
          <w:i/>
          <w:iCs/>
          <w:color w:val="000000"/>
        </w:rPr>
        <w:tab/>
      </w:r>
      <w:r w:rsidRPr="00201F10">
        <w:rPr>
          <w:rFonts w:ascii="Arial" w:hAnsi="Arial" w:cs="Arial"/>
          <w:color w:val="00000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201F10" w:rsidRPr="00201F10" w:rsidRDefault="00201F10" w:rsidP="00201F10">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4320" w:hanging="1440"/>
        <w:rPr>
          <w:rFonts w:ascii="Arial" w:hAnsi="Arial" w:cs="Arial"/>
          <w:color w:val="000000"/>
        </w:rPr>
      </w:pPr>
      <w:r w:rsidRPr="00201F10">
        <w:rPr>
          <w:rFonts w:ascii="Arial" w:hAnsi="Arial" w:cs="Arial"/>
          <w:i/>
          <w:iCs/>
          <w:color w:val="000000"/>
        </w:rPr>
        <w:t>Shutdown:</w:t>
      </w:r>
      <w:r w:rsidRPr="00201F10">
        <w:rPr>
          <w:rFonts w:ascii="Arial" w:hAnsi="Arial" w:cs="Arial"/>
          <w:i/>
          <w:iCs/>
          <w:color w:val="000000"/>
        </w:rPr>
        <w:tab/>
      </w:r>
      <w:r w:rsidRPr="00201F10">
        <w:rPr>
          <w:rFonts w:ascii="Arial" w:hAnsi="Arial" w:cs="Arial"/>
          <w:color w:val="000000"/>
        </w:rPr>
        <w:t xml:space="preserve">means the cessation of operation of an affected source or portion of an affected source for any purpose. </w:t>
      </w: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0" w:hanging="1440"/>
        <w:rPr>
          <w:rFonts w:ascii="Arial" w:hAnsi="Arial" w:cs="Arial"/>
          <w:color w:val="000000"/>
        </w:rPr>
      </w:pPr>
      <w:r w:rsidRPr="00201F10">
        <w:rPr>
          <w:rFonts w:ascii="Arial" w:hAnsi="Arial" w:cs="Arial"/>
          <w:i/>
          <w:iCs/>
          <w:color w:val="000000"/>
        </w:rPr>
        <w:t>Startup:</w:t>
      </w:r>
      <w:r w:rsidRPr="00201F10">
        <w:rPr>
          <w:rFonts w:ascii="Arial" w:hAnsi="Arial" w:cs="Arial"/>
          <w:i/>
          <w:iCs/>
          <w:color w:val="000000"/>
        </w:rPr>
        <w:tab/>
      </w:r>
      <w:r w:rsidRPr="00201F10">
        <w:rPr>
          <w:rFonts w:ascii="Arial" w:hAnsi="Arial" w:cs="Arial"/>
          <w:color w:val="000000"/>
        </w:rPr>
        <w:t>means the setting in operation of an affected source or portion of an affected source for any purpose.</w:t>
      </w:r>
    </w:p>
    <w:p w:rsidR="00201F10" w:rsidRPr="00201F10" w:rsidRDefault="00201F10" w:rsidP="00201F10">
      <w:pPr>
        <w:pStyle w:val="Level5"/>
      </w:pPr>
      <w:r w:rsidRPr="00201F10">
        <w:t xml:space="preserve">The permittee shall periodically review the SSMP, as necessary, to reflect changes in equipment or procedures that would </w:t>
      </w:r>
      <w:r w:rsidR="00085D82">
        <w:t>a</w:t>
      </w:r>
      <w:r w:rsidRPr="00201F10">
        <w:t>ffect the emissions unit</w:t>
      </w:r>
      <w:r w:rsidR="00085D82">
        <w:t>’</w:t>
      </w:r>
      <w:r w:rsidRPr="00201F10">
        <w:t>s operations.  Unless determined otherwise by the Director, the permittee may make revisions to the SSMP without prior approval; however, each such revision to the SSMP shall be reported in the semiannual report, as required in this permit (and 40 CFR 63.10(d)(5)).</w:t>
      </w:r>
    </w:p>
    <w:p w:rsidR="00201F10" w:rsidRPr="00201F10" w:rsidRDefault="00201F10" w:rsidP="00201F10">
      <w:pPr>
        <w:pStyle w:val="Level5"/>
      </w:pPr>
      <w:r w:rsidRPr="00201F10">
        <w:t>If the SSMP fails to address or inadequately addresses an event that meets the characteristics of a malfunction, the permittee shall revise the SSMP within 45 days after the event, to include detailed procedures for operating and maintaining the emissions unit using a program of corrective actions for the process source, pollution control equipment, and/or monitoring equipment, and which are to be implemented during any similar malfunction event.</w:t>
      </w:r>
    </w:p>
    <w:p w:rsidR="00201F10" w:rsidRPr="00201F10" w:rsidRDefault="00201F10" w:rsidP="00201F10">
      <w:pPr>
        <w:pStyle w:val="Level5"/>
      </w:pPr>
      <w:r w:rsidRPr="00201F10">
        <w:t>The permittee shall maintain a current SSMP at the facility and shall make the plan available, upon request, for inspection and copying by the Director.  If the SSMP is revised, the permittee shall maintain each previous (i.e., superseded) version of the SSMP for a period of 5 years after revision of the plan.</w:t>
      </w:r>
    </w:p>
    <w:p w:rsidR="00201F10" w:rsidRPr="00201F10" w:rsidRDefault="00201F10" w:rsidP="00201F10">
      <w:pPr>
        <w:pStyle w:val="Level5"/>
      </w:pPr>
      <w:r w:rsidRPr="00201F10">
        <w:t>The record keeping requirements contained in this permit include the required documentation of actions taken during startup, shutdown, and malfunction events.</w:t>
      </w:r>
    </w:p>
    <w:p w:rsidR="00201F10" w:rsidRPr="00201F10" w:rsidRDefault="00201F10" w:rsidP="00201F10">
      <w:pPr>
        <w:pStyle w:val="Level5"/>
      </w:pPr>
      <w:r w:rsidRPr="00201F10">
        <w:t>The permittee shall document in each semiannual report, that actions taken during each startup, shutdown, and malfunction event, during the relevant reporting period, were either consistent or not consistent with the emissions unit</w:t>
      </w:r>
      <w:r w:rsidR="00085D82">
        <w:t>’</w:t>
      </w:r>
      <w:r w:rsidRPr="00201F10">
        <w:t>s(s</w:t>
      </w:r>
      <w:r w:rsidR="00085D82">
        <w:t>’</w:t>
      </w:r>
      <w:r w:rsidRPr="00201F10">
        <w:t>) SSMP.</w:t>
      </w:r>
    </w:p>
    <w:p w:rsidR="00201F10" w:rsidRPr="00201F10" w:rsidRDefault="00201F10" w:rsidP="00201F10">
      <w:pPr>
        <w:pStyle w:val="Level4Paragraph"/>
        <w:rPr>
          <w:sz w:val="20"/>
          <w:szCs w:val="20"/>
        </w:rPr>
      </w:pPr>
      <w:r w:rsidRPr="00201F10">
        <w:rPr>
          <w:sz w:val="20"/>
          <w:szCs w:val="20"/>
        </w:rPr>
        <w:lastRenderedPageBreak/>
        <w:t>[40 CFR 63.6(e)(3)] and [40 CFR 63.10(d)(5)]</w:t>
      </w: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rPr>
          <w:rFonts w:ascii="Arial" w:hAnsi="Arial" w:cs="Arial"/>
          <w:b/>
          <w:bCs/>
          <w:color w:val="000000"/>
        </w:rPr>
      </w:pPr>
    </w:p>
    <w:p w:rsidR="00A60DD6" w:rsidRPr="0054708D" w:rsidRDefault="00201F10" w:rsidP="005470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rPr>
          <w:rFonts w:ascii="Arial" w:hAnsi="Arial" w:cs="Arial"/>
          <w:b/>
          <w:bCs/>
          <w:color w:val="008000"/>
        </w:rPr>
      </w:pPr>
      <w:r w:rsidRPr="00201F10">
        <w:rPr>
          <w:rFonts w:ascii="Arial" w:hAnsi="Arial" w:cs="Arial"/>
          <w:b/>
          <w:bCs/>
          <w:color w:val="000000"/>
        </w:rPr>
        <w:t>63A.7C</w:t>
      </w:r>
      <w:r w:rsidRPr="00201F10">
        <w:rPr>
          <w:rFonts w:ascii="Arial" w:hAnsi="Arial" w:cs="Arial"/>
          <w:b/>
          <w:bCs/>
          <w:color w:val="000000"/>
        </w:rPr>
        <w:tab/>
        <w:t>Quality assurance program</w:t>
      </w:r>
      <w:r w:rsidRPr="00201F10">
        <w:rPr>
          <w:rFonts w:ascii="Arial" w:hAnsi="Arial" w:cs="Arial"/>
          <w:color w:val="000000"/>
        </w:rPr>
        <w:t xml:space="preserve"> </w:t>
      </w:r>
      <w:r w:rsidRPr="00201F10">
        <w:rPr>
          <w:rFonts w:ascii="Arial" w:hAnsi="Arial" w:cs="Arial"/>
          <w:b/>
          <w:bCs/>
          <w:color w:val="008000"/>
        </w:rPr>
        <w:t>[40 CFR 63.7(c)(2)(ii) and (c)(2)(iii)]</w:t>
      </w:r>
    </w:p>
    <w:p w:rsidR="00A60DD6" w:rsidRPr="003571F0" w:rsidRDefault="00A60DD6" w:rsidP="00A60DD6">
      <w:pPr>
        <w:pStyle w:val="Level4"/>
        <w:numPr>
          <w:ilvl w:val="3"/>
          <w:numId w:val="21"/>
        </w:numPr>
      </w:pPr>
      <w:r w:rsidRPr="00201F10">
        <w:t>The permittee shall develop and</w:t>
      </w:r>
      <w:r>
        <w:t>, if requested,</w:t>
      </w:r>
      <w:r w:rsidRPr="00201F10">
        <w:t xml:space="preserve"> submit a site-specific test plan to the Director (appropriate Ohio EPA Division of Air Pollution Control, District Office or local a</w:t>
      </w:r>
      <w:r>
        <w:t>ir agency) for evaluation and</w:t>
      </w:r>
      <w:r w:rsidRPr="00201F10">
        <w:t xml:space="preserve"> approval, at least 60 calendar days before the performance test is scheduled to take place</w:t>
      </w:r>
      <w:r>
        <w:t xml:space="preserve"> and</w:t>
      </w:r>
      <w:r w:rsidRPr="00201F10">
        <w:t xml:space="preserve"> simultaneously with the notification of intention to conduct a performance test</w:t>
      </w:r>
      <w:r>
        <w:t>, unless the Director agrees upon a different date</w:t>
      </w:r>
      <w:r w:rsidRPr="00201F10">
        <w:t>.  The site-specific test plan shall demonstrate the precision and accuracy of the equipment and completeness of the data collected.  The test plan shall include, at a minimum, the following elements:</w:t>
      </w:r>
      <w:r>
        <w:t xml:space="preserve">  </w:t>
      </w:r>
      <w:r w:rsidRPr="00201F10">
        <w:t>a test program summary;</w:t>
      </w:r>
      <w:r>
        <w:t xml:space="preserve"> </w:t>
      </w:r>
      <w:r w:rsidRPr="00201F10">
        <w:t>the test schedule;</w:t>
      </w:r>
      <w:r>
        <w:t xml:space="preserve"> </w:t>
      </w:r>
      <w:r w:rsidRPr="00201F10">
        <w:t>data quality objectives; and</w:t>
      </w:r>
      <w:r>
        <w:t xml:space="preserve"> </w:t>
      </w:r>
      <w:r w:rsidRPr="00201F10">
        <w:t>both an internal and external quality assurance (QA) program.</w:t>
      </w:r>
    </w:p>
    <w:p w:rsidR="00201F10" w:rsidRPr="00201F10" w:rsidRDefault="00201F10" w:rsidP="00A60DD6">
      <w:pPr>
        <w:pStyle w:val="Level4Paragraph"/>
      </w:pPr>
      <w:r w:rsidRPr="00201F10">
        <w:t>The internal</w:t>
      </w:r>
      <w:r w:rsidR="008F0153">
        <w:t xml:space="preserve"> quality assurance (QA) program</w:t>
      </w:r>
      <w:r w:rsidRPr="00201F10">
        <w:t xml:space="preserve"> shall include, at a minimum, the activities planned by routine operators and analysts to provide an assessment of test data precision (e.g.: sampling and analysis of replicate samples).</w:t>
      </w:r>
      <w:r>
        <w:t xml:space="preserve">  </w:t>
      </w:r>
      <w:r w:rsidRPr="00201F10">
        <w:rPr>
          <w:color w:val="000000"/>
        </w:rPr>
        <w:t>The external QA program shall include, at a minimum, the following elements:</w:t>
      </w:r>
    </w:p>
    <w:p w:rsidR="00201F10" w:rsidRPr="00201F10" w:rsidRDefault="00201F10" w:rsidP="00201F10">
      <w:pPr>
        <w:pStyle w:val="Level5"/>
      </w:pPr>
      <w:r w:rsidRPr="00201F10">
        <w:t>provisions for a test method performance audit during the performance test, in order to provide a measure of test data bias;</w:t>
      </w:r>
    </w:p>
    <w:p w:rsidR="00201F10" w:rsidRPr="00201F10" w:rsidRDefault="00201F10" w:rsidP="00201F10">
      <w:pPr>
        <w:pStyle w:val="Level5"/>
      </w:pPr>
      <w:r w:rsidRPr="00201F10">
        <w:t>provisions for systems audits, instrument calibration, data validation, sample logging, and documentation of quality control data and field maintenance activities; and</w:t>
      </w:r>
    </w:p>
    <w:p w:rsidR="00201F10" w:rsidRPr="00201F10" w:rsidRDefault="00201F10" w:rsidP="00201F10">
      <w:pPr>
        <w:pStyle w:val="Level5"/>
      </w:pPr>
      <w:r w:rsidRPr="00201F10">
        <w:t>provisions to provide appropriate notice (60 days), to the Director, of the performance test, performance audit, and systems audit, allowing the regulating agency the opportunity to arrange for their own on-site evaluation.</w:t>
      </w:r>
    </w:p>
    <w:p w:rsidR="00201F10" w:rsidRPr="00201F10" w:rsidRDefault="00201F10" w:rsidP="00201F10">
      <w:pPr>
        <w:pStyle w:val="Level4Paragraph"/>
      </w:pPr>
      <w:r w:rsidRPr="00201F10">
        <w:t xml:space="preserve">The performance audits shall consist of blind audit samples, provided by </w:t>
      </w:r>
      <w:r w:rsidR="00A60DD6">
        <w:t>an accredited audit sample provider</w:t>
      </w:r>
      <w:r w:rsidRPr="00201F10">
        <w:t xml:space="preserve">, which shall be taken and analyzed during each performance test.  </w:t>
      </w:r>
      <w:r w:rsidR="008F0153" w:rsidRPr="00201F10">
        <w:t>The Director may request additional relevant information following the receipt and review of the site-specific test plan.</w:t>
      </w:r>
    </w:p>
    <w:p w:rsidR="00201F10" w:rsidRPr="00201F10" w:rsidRDefault="008F0153" w:rsidP="00201F10">
      <w:pPr>
        <w:pStyle w:val="Level4Paragraph"/>
        <w:rPr>
          <w:sz w:val="20"/>
          <w:szCs w:val="20"/>
        </w:rPr>
      </w:pPr>
      <w:r>
        <w:rPr>
          <w:sz w:val="20"/>
          <w:szCs w:val="20"/>
        </w:rPr>
        <w:t>[40 CFR 63.7(c)</w:t>
      </w:r>
      <w:r w:rsidR="00201F10" w:rsidRPr="00201F10">
        <w:rPr>
          <w:sz w:val="20"/>
          <w:szCs w:val="20"/>
        </w:rPr>
        <w:t>]</w:t>
      </w:r>
    </w:p>
    <w:p w:rsidR="00030EE9" w:rsidRDefault="00030EE9" w:rsidP="00201F10">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color w:val="000000"/>
          <w:sz w:val="16"/>
          <w:szCs w:val="16"/>
        </w:rPr>
      </w:pPr>
      <w:r w:rsidRPr="00201F10">
        <w:rPr>
          <w:rFonts w:ascii="Arial" w:hAnsi="Arial" w:cs="Arial"/>
          <w:b/>
          <w:bCs/>
          <w:color w:val="000000"/>
        </w:rPr>
        <w:t>63A.7C</w:t>
      </w:r>
      <w:r>
        <w:rPr>
          <w:rFonts w:ascii="Arial" w:hAnsi="Arial" w:cs="Arial"/>
          <w:b/>
          <w:bCs/>
          <w:color w:val="000000"/>
        </w:rPr>
        <w:t>2</w:t>
      </w:r>
      <w:r w:rsidRPr="00201F10">
        <w:rPr>
          <w:rFonts w:ascii="Arial" w:hAnsi="Arial" w:cs="Arial"/>
          <w:b/>
          <w:bCs/>
          <w:color w:val="000000"/>
        </w:rPr>
        <w:tab/>
        <w:t>Quality assurance program</w:t>
      </w:r>
      <w:r w:rsidRPr="00201F10">
        <w:rPr>
          <w:rFonts w:ascii="Arial" w:hAnsi="Arial" w:cs="Arial"/>
          <w:color w:val="000000"/>
        </w:rPr>
        <w:t xml:space="preserve"> </w:t>
      </w:r>
      <w:r w:rsidRPr="00201F10">
        <w:rPr>
          <w:rFonts w:ascii="Arial" w:hAnsi="Arial" w:cs="Arial"/>
          <w:b/>
          <w:bCs/>
          <w:color w:val="008000"/>
        </w:rPr>
        <w:t>[40 CFR 63.7(c)(2)(ii</w:t>
      </w:r>
      <w:r>
        <w:rPr>
          <w:rFonts w:ascii="Arial" w:hAnsi="Arial" w:cs="Arial"/>
          <w:b/>
          <w:bCs/>
          <w:color w:val="008000"/>
        </w:rPr>
        <w:t>i</w:t>
      </w:r>
      <w:r w:rsidRPr="00201F10">
        <w:rPr>
          <w:rFonts w:ascii="Arial" w:hAnsi="Arial" w:cs="Arial"/>
          <w:b/>
          <w:bCs/>
          <w:color w:val="008000"/>
        </w:rPr>
        <w:t>)</w:t>
      </w:r>
      <w:r>
        <w:rPr>
          <w:rFonts w:ascii="Arial" w:hAnsi="Arial" w:cs="Arial"/>
          <w:b/>
          <w:bCs/>
          <w:color w:val="008000"/>
        </w:rPr>
        <w:t>(A)</w:t>
      </w:r>
      <w:r w:rsidRPr="00201F10">
        <w:rPr>
          <w:rFonts w:ascii="Arial" w:hAnsi="Arial" w:cs="Arial"/>
          <w:b/>
          <w:bCs/>
          <w:color w:val="008000"/>
        </w:rPr>
        <w:t>]</w:t>
      </w:r>
    </w:p>
    <w:p w:rsidR="000E50A4" w:rsidRPr="00C46540" w:rsidRDefault="000E50A4" w:rsidP="000E50A4">
      <w:pPr>
        <w:pStyle w:val="Level4Paragraph"/>
        <w:spacing w:after="0"/>
        <w:ind w:left="1440" w:hanging="720"/>
      </w:pPr>
      <w:r w:rsidRPr="00790112">
        <w:rPr>
          <w:color w:val="C00000"/>
        </w:rPr>
        <w:t>Note:</w:t>
      </w:r>
      <w:r>
        <w:t xml:space="preserve">  </w:t>
      </w:r>
      <w:r w:rsidRPr="00790112">
        <w:rPr>
          <w:color w:val="365F91" w:themeColor="accent1" w:themeShade="BF"/>
        </w:rPr>
        <w:t>The following term may not be needed in most permits</w:t>
      </w:r>
      <w:r w:rsidR="0064528B" w:rsidRPr="00790112">
        <w:rPr>
          <w:color w:val="365F91" w:themeColor="accent1" w:themeShade="BF"/>
        </w:rPr>
        <w:t xml:space="preserve"> (touched on above)</w:t>
      </w:r>
      <w:r w:rsidR="00250BA4" w:rsidRPr="00790112">
        <w:rPr>
          <w:color w:val="365F91" w:themeColor="accent1" w:themeShade="BF"/>
        </w:rPr>
        <w:t>; much of 63.7(c)</w:t>
      </w:r>
      <w:r w:rsidR="00894389" w:rsidRPr="00790112">
        <w:rPr>
          <w:color w:val="365F91" w:themeColor="accent1" w:themeShade="BF"/>
        </w:rPr>
        <w:t>(2)(iii)</w:t>
      </w:r>
      <w:r w:rsidR="00250BA4" w:rsidRPr="00790112">
        <w:rPr>
          <w:color w:val="365F91" w:themeColor="accent1" w:themeShade="BF"/>
        </w:rPr>
        <w:t xml:space="preserve"> has been left out because it pertains to details required of </w:t>
      </w:r>
      <w:r w:rsidR="00894389" w:rsidRPr="00790112">
        <w:rPr>
          <w:color w:val="365F91" w:themeColor="accent1" w:themeShade="BF"/>
        </w:rPr>
        <w:t>the stack testing company</w:t>
      </w:r>
      <w:r w:rsidR="0064528B" w:rsidRPr="00790112">
        <w:rPr>
          <w:color w:val="365F91" w:themeColor="accent1" w:themeShade="BF"/>
        </w:rPr>
        <w:t xml:space="preserve"> (elaborated in amendments of 2/27/14)</w:t>
      </w:r>
      <w:r w:rsidRPr="00790112">
        <w:rPr>
          <w:color w:val="365F91" w:themeColor="accent1" w:themeShade="BF"/>
        </w:rPr>
        <w:t>.</w:t>
      </w:r>
    </w:p>
    <w:p w:rsidR="000E50A4" w:rsidRDefault="000E50A4" w:rsidP="000E50A4">
      <w:pPr>
        <w:pStyle w:val="Level4Paragraph"/>
        <w:spacing w:after="0"/>
        <w:rPr>
          <w:sz w:val="20"/>
          <w:szCs w:val="20"/>
        </w:rPr>
      </w:pPr>
    </w:p>
    <w:p w:rsidR="000E50A4" w:rsidRPr="006B3A2B" w:rsidRDefault="000E50A4" w:rsidP="000E50A4">
      <w:pPr>
        <w:pStyle w:val="Level4"/>
        <w:numPr>
          <w:ilvl w:val="3"/>
          <w:numId w:val="22"/>
        </w:numPr>
      </w:pPr>
      <w:r>
        <w:t>A</w:t>
      </w:r>
      <w:r w:rsidRPr="00832C64">
        <w:t xml:space="preserve"> test method performance audit (PA) </w:t>
      </w:r>
      <w:r>
        <w:t xml:space="preserve">may be required </w:t>
      </w:r>
      <w:r w:rsidRPr="00832C64">
        <w:t xml:space="preserve">during the performance test. </w:t>
      </w:r>
      <w:r>
        <w:t xml:space="preserve"> </w:t>
      </w:r>
      <w:r w:rsidRPr="00832C64">
        <w:t xml:space="preserve">The PAs consist of blind audit samples supplied by an accredited audit sample provider </w:t>
      </w:r>
      <w:r>
        <w:t xml:space="preserve">(AASP) </w:t>
      </w:r>
      <w:r w:rsidRPr="00832C64">
        <w:t xml:space="preserve">and analyzed during the performance test in order to provide a measure of test data bias. </w:t>
      </w:r>
      <w:r>
        <w:t xml:space="preserve"> </w:t>
      </w:r>
      <w:r w:rsidRPr="00832C64">
        <w:t xml:space="preserve">Gaseous audit samples are designed to audit the performance of the sampling system as well as the analytical system and must be collected by the sampling system during the compliance test just as the compliance samples are collected. </w:t>
      </w:r>
      <w:r>
        <w:t xml:space="preserve"> </w:t>
      </w:r>
      <w:r w:rsidRPr="00832C64">
        <w:t xml:space="preserve">A blind audit sample is a sample whose value is known only to the sample provider and is not revealed to the tested facility until after they report the measured value of the audit sample. </w:t>
      </w:r>
      <w:r>
        <w:t xml:space="preserve"> </w:t>
      </w:r>
      <w:r w:rsidRPr="00832C64">
        <w:t xml:space="preserve">For pollutants that exist in the gas phase at ambient temperature, the audit </w:t>
      </w:r>
      <w:r w:rsidRPr="00832C64">
        <w:lastRenderedPageBreak/>
        <w:t>sample shall consist of an appropriate concentration of the pollutant in air or nitrogen that can be introduced into the sampling system of the test method at or near the same entry point as a sample from the emission source.</w:t>
      </w:r>
      <w:r>
        <w:t xml:space="preserve"> </w:t>
      </w:r>
      <w:r w:rsidRPr="00832C64">
        <w:t xml:space="preserve"> An accredited audit sample provider (AASP) is an organization that has been accredited to prepare audit samples by an independent, third party accrediting body.</w:t>
      </w:r>
      <w:r>
        <w:t xml:space="preserve">  </w:t>
      </w:r>
      <w:r w:rsidRPr="000E50A4">
        <w:rPr>
          <w:rFonts w:eastAsia="Times New Roman"/>
        </w:rPr>
        <w:t>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w:t>
      </w:r>
      <w:r w:rsidRPr="000E50A4">
        <w:rPr>
          <w:rFonts w:eastAsia="Times New Roman"/>
          <w:sz w:val="20"/>
          <w:szCs w:val="20"/>
        </w:rPr>
        <w:t xml:space="preserve">  </w:t>
      </w:r>
      <w:r w:rsidRPr="000E50A4">
        <w:rPr>
          <w:rFonts w:eastAsia="Times New Roman"/>
        </w:rPr>
        <w:t>If multiple sources at a single facility are tested during a compliance test event, only one audit sample is required for each method used during a compliance test.</w:t>
      </w:r>
    </w:p>
    <w:p w:rsidR="00201F10" w:rsidRPr="00030EE9" w:rsidRDefault="000E50A4" w:rsidP="000E50A4">
      <w:pPr>
        <w:pStyle w:val="Level4Paragraph"/>
        <w:rPr>
          <w:sz w:val="20"/>
          <w:szCs w:val="20"/>
        </w:rPr>
      </w:pPr>
      <w:r w:rsidRPr="00030EE9">
        <w:rPr>
          <w:sz w:val="20"/>
          <w:szCs w:val="20"/>
        </w:rPr>
        <w:t>[40 CFR 63.7(c)(2)</w:t>
      </w:r>
      <w:r w:rsidR="0064528B" w:rsidRPr="00030EE9">
        <w:rPr>
          <w:sz w:val="20"/>
          <w:szCs w:val="20"/>
        </w:rPr>
        <w:t>(iii)(A)</w:t>
      </w:r>
      <w:r w:rsidRPr="00030EE9">
        <w:rPr>
          <w:sz w:val="20"/>
          <w:szCs w:val="20"/>
        </w:rPr>
        <w:t>]</w:t>
      </w:r>
    </w:p>
    <w:p w:rsidR="00201F10" w:rsidRPr="00201F10" w:rsidRDefault="00201F10" w:rsidP="00201F10">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440" w:hanging="1440"/>
        <w:rPr>
          <w:rFonts w:ascii="Arial" w:hAnsi="Arial" w:cs="Arial"/>
          <w:color w:val="000000"/>
        </w:rPr>
      </w:pPr>
      <w:r w:rsidRPr="00201F10">
        <w:rPr>
          <w:rFonts w:ascii="Arial" w:hAnsi="Arial" w:cs="Arial"/>
          <w:b/>
          <w:bCs/>
          <w:color w:val="000000"/>
        </w:rPr>
        <w:t>63A.8D</w:t>
      </w:r>
      <w:r w:rsidRPr="00201F10">
        <w:rPr>
          <w:rFonts w:ascii="Arial" w:hAnsi="Arial" w:cs="Arial"/>
          <w:b/>
          <w:bCs/>
          <w:color w:val="000000"/>
        </w:rPr>
        <w:tab/>
        <w:t>Quality Control Program for continuous monitoring systems</w:t>
      </w:r>
      <w:r w:rsidRPr="00201F10">
        <w:rPr>
          <w:rFonts w:ascii="Arial" w:hAnsi="Arial" w:cs="Arial"/>
          <w:color w:val="000000"/>
        </w:rPr>
        <w:t xml:space="preserve"> </w:t>
      </w:r>
      <w:r w:rsidRPr="00201F10">
        <w:rPr>
          <w:rFonts w:ascii="Arial" w:hAnsi="Arial" w:cs="Arial"/>
          <w:b/>
          <w:bCs/>
          <w:color w:val="008000"/>
        </w:rPr>
        <w:t>[40 CFR 63.8(d)]</w:t>
      </w:r>
    </w:p>
    <w:p w:rsidR="00201F10" w:rsidRPr="00201F10" w:rsidRDefault="00201F10" w:rsidP="00201F10">
      <w:pPr>
        <w:pStyle w:val="Level4"/>
      </w:pPr>
      <w:r w:rsidRPr="00201F10">
        <w:t xml:space="preserve">In order to maintain ongoing data quality assurance for </w:t>
      </w:r>
      <w:r w:rsidR="00936B6C">
        <w:t>the facility’s CMS,</w:t>
      </w:r>
      <w:r w:rsidRPr="00201F10">
        <w:t xml:space="preserve"> the permittee shall develop and implement a CMS quality control program.  As part of the quality control program the permittee shall develop, and submit for approval, a site-specific performance evaluation test plan for </w:t>
      </w:r>
      <w:r w:rsidR="00936B6C">
        <w:t>each</w:t>
      </w:r>
      <w:r w:rsidRPr="00201F10">
        <w:t xml:space="preserve"> CMS, as required by 40 CFR 63.8(e) and this permit.  The quality control program shall also include a written protocol that describes procedures for each of the following operations:</w:t>
      </w:r>
    </w:p>
    <w:p w:rsidR="00201F10" w:rsidRPr="00201F10" w:rsidRDefault="00201F10" w:rsidP="00201F10">
      <w:pPr>
        <w:pStyle w:val="Level5"/>
      </w:pPr>
      <w:r w:rsidRPr="00201F10">
        <w:t>initial and any subsequent calibration of the CMS;</w:t>
      </w:r>
    </w:p>
    <w:p w:rsidR="00201F10" w:rsidRPr="00201F10" w:rsidRDefault="00201F10" w:rsidP="00201F10">
      <w:pPr>
        <w:pStyle w:val="Level5"/>
      </w:pPr>
      <w:r w:rsidRPr="00201F10">
        <w:t>determination and adjustment of the calibration drift of the CMS;</w:t>
      </w:r>
    </w:p>
    <w:p w:rsidR="00201F10" w:rsidRPr="00201F10" w:rsidRDefault="00201F10" w:rsidP="00201F10">
      <w:pPr>
        <w:pStyle w:val="Level5"/>
      </w:pPr>
      <w:r w:rsidRPr="00201F10">
        <w:t>preventive maintenance of the CMS, including spare parts inventory;</w:t>
      </w:r>
    </w:p>
    <w:p w:rsidR="00201F10" w:rsidRPr="00201F10" w:rsidRDefault="00201F10" w:rsidP="00201F10">
      <w:pPr>
        <w:pStyle w:val="Level5"/>
      </w:pPr>
      <w:r w:rsidRPr="00201F10">
        <w:t>data recording, calculations, and reporting;</w:t>
      </w:r>
    </w:p>
    <w:p w:rsidR="00201F10" w:rsidRPr="00201F10" w:rsidRDefault="00201F10" w:rsidP="00201F10">
      <w:pPr>
        <w:pStyle w:val="Level5"/>
      </w:pPr>
      <w:r w:rsidRPr="00201F10">
        <w:t>accuracy audit procedures, including sampling and analysis methods; and</w:t>
      </w:r>
    </w:p>
    <w:p w:rsidR="00201F10" w:rsidRDefault="00201F10" w:rsidP="00201F10">
      <w:pPr>
        <w:pStyle w:val="Level5"/>
      </w:pPr>
      <w:r w:rsidRPr="00201F10">
        <w:t>program of corrective action for a malfunctioning CMS.</w:t>
      </w:r>
    </w:p>
    <w:p w:rsidR="00201F10" w:rsidRPr="00201F10" w:rsidRDefault="00201F10" w:rsidP="00201F10">
      <w:pPr>
        <w:pStyle w:val="Level4Paragraph"/>
      </w:pPr>
      <w:r w:rsidRPr="00201F10">
        <w:t>The permittee shall keep these written procedures on record for the life of the emissions unit or until it is no longer subject to the NESHAP or other requirement for maintaining the system.  The CMS quality control program shall be made available for inspection by the Director or his/her representative upon request.  If the performance evaluation plan is revised, it shall be retained as a facility record for a period of 5 years following its revision.</w:t>
      </w:r>
    </w:p>
    <w:p w:rsidR="00201F10" w:rsidRPr="00201F10" w:rsidRDefault="00201F10" w:rsidP="00201F10">
      <w:pPr>
        <w:pStyle w:val="Level4Paragraph"/>
        <w:rPr>
          <w:sz w:val="20"/>
          <w:szCs w:val="20"/>
        </w:rPr>
      </w:pPr>
      <w:r w:rsidRPr="00201F10">
        <w:rPr>
          <w:sz w:val="20"/>
          <w:szCs w:val="20"/>
        </w:rPr>
        <w:t>[40 CFR 63.8(d)]</w:t>
      </w: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rPr>
          <w:rFonts w:ascii="Arial" w:hAnsi="Arial" w:cs="Arial"/>
          <w:color w:val="000000"/>
        </w:rPr>
      </w:pP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rPr>
          <w:rFonts w:ascii="Arial" w:hAnsi="Arial" w:cs="Arial"/>
          <w:color w:val="000000"/>
        </w:rPr>
      </w:pPr>
      <w:r w:rsidRPr="00201F10">
        <w:rPr>
          <w:rFonts w:ascii="Arial" w:hAnsi="Arial" w:cs="Arial"/>
          <w:b/>
          <w:bCs/>
          <w:color w:val="000000"/>
        </w:rPr>
        <w:t>63A.8E</w:t>
      </w:r>
      <w:r w:rsidRPr="00201F10">
        <w:rPr>
          <w:rFonts w:ascii="Arial" w:hAnsi="Arial" w:cs="Arial"/>
          <w:b/>
          <w:bCs/>
          <w:color w:val="000000"/>
        </w:rPr>
        <w:tab/>
        <w:t>Site-specific performance evaluation test plan for CMS</w:t>
      </w:r>
      <w:r w:rsidRPr="00201F10">
        <w:rPr>
          <w:rFonts w:ascii="Arial" w:hAnsi="Arial" w:cs="Arial"/>
          <w:color w:val="0000FF"/>
        </w:rPr>
        <w:t xml:space="preserve"> </w:t>
      </w:r>
      <w:r w:rsidRPr="00201F10">
        <w:rPr>
          <w:rFonts w:ascii="Arial" w:hAnsi="Arial" w:cs="Arial"/>
          <w:b/>
          <w:bCs/>
          <w:color w:val="008000"/>
        </w:rPr>
        <w:t xml:space="preserve">[40 CFR 63.8(e)(1), (2) and (3)] and detail from [40 CFR 63.7505(d)] for the </w:t>
      </w:r>
      <w:r w:rsidR="00085D82">
        <w:rPr>
          <w:rFonts w:ascii="Arial" w:hAnsi="Arial" w:cs="Arial"/>
          <w:b/>
          <w:bCs/>
          <w:color w:val="008000"/>
        </w:rPr>
        <w:t>“</w:t>
      </w:r>
      <w:r w:rsidRPr="00201F10">
        <w:rPr>
          <w:rFonts w:ascii="Arial" w:hAnsi="Arial" w:cs="Arial"/>
          <w:b/>
          <w:bCs/>
          <w:color w:val="008000"/>
        </w:rPr>
        <w:t>external QA program</w:t>
      </w:r>
      <w:r w:rsidR="00085D82">
        <w:rPr>
          <w:rFonts w:ascii="Arial" w:hAnsi="Arial" w:cs="Arial"/>
          <w:b/>
          <w:bCs/>
          <w:color w:val="008000"/>
        </w:rPr>
        <w:t>”</w:t>
      </w:r>
    </w:p>
    <w:p w:rsidR="00201F10" w:rsidRPr="00201F10" w:rsidRDefault="00201F10" w:rsidP="00201F10">
      <w:pPr>
        <w:pStyle w:val="Level4"/>
      </w:pPr>
      <w:r w:rsidRPr="00201F10">
        <w:t xml:space="preserve">The permittee shall develop a site-specific continuous monitoring system (CMS) performance evaluation test plan and shall submit a copy to both the Central Office and the District Office or local air agency of the Ohio EPA Division of Air Pollution Control (DAPC) for evaluation and/or approval.  A performance evaluation of each CMS shall be conducted in accordance with the approved site-specific performance evaluation test plan.  The test evaluation of the CMS(s) shall demonstrate the precision and accuracy of </w:t>
      </w:r>
      <w:r w:rsidRPr="00201F10">
        <w:lastRenderedPageBreak/>
        <w:t>the equipment and completeness of the data collected.  The site-specific performance evaluation test plan shall require all CMS (systems required by rule) be maintained in continuous operation during process operations.  The performance evaluation test plan shall include the evaluation program objectives, an evaluation program summary, the performance evaluation schedule, data quality objectives, and both an internal and external quality assurance (QA) program.</w:t>
      </w:r>
    </w:p>
    <w:p w:rsidR="00201F10" w:rsidRPr="00201F10" w:rsidRDefault="00201F10" w:rsidP="00201F10">
      <w:pPr>
        <w:pStyle w:val="Level5"/>
      </w:pPr>
      <w:r w:rsidRPr="00201F10">
        <w:t>The internal QA program shall include, at a minimum, the activities planned by routine operators and analysts to provide an assessment of CMS performance.</w:t>
      </w:r>
    </w:p>
    <w:p w:rsidR="00201F10" w:rsidRPr="003571F0" w:rsidRDefault="00201F10" w:rsidP="003571F0">
      <w:pPr>
        <w:pStyle w:val="Level5"/>
      </w:pPr>
      <w:r w:rsidRPr="00201F10">
        <w:t>The external QA program shall include, at a minimum, provisions for systems audits and validation of instrument calibration</w:t>
      </w:r>
      <w:r w:rsidR="00D11E07">
        <w:t>s</w:t>
      </w:r>
      <w:r w:rsidRPr="00201F10">
        <w:t>, data collection, sample logging, and documentation of quality control data and field maintenance activities and must also address the following requirements:</w:t>
      </w:r>
    </w:p>
    <w:p w:rsidR="00201F10" w:rsidRPr="003571F0" w:rsidRDefault="00201F10" w:rsidP="003571F0">
      <w:pPr>
        <w:pStyle w:val="Level6"/>
      </w:pPr>
      <w:r w:rsidRPr="00201F10">
        <w:t>each CMS (parameter monitor or sampling probe) shall be installed at a location that accurately measures the exhaust emissions representative of the emissions unit (e.g., on or downstream of the last control device) and accurately measures the process and/or the control device parameters;</w:t>
      </w:r>
    </w:p>
    <w:p w:rsidR="00201F10" w:rsidRPr="00201F10" w:rsidRDefault="00201F10" w:rsidP="003571F0">
      <w:pPr>
        <w:pStyle w:val="Level6"/>
      </w:pPr>
      <w:r w:rsidRPr="00201F10">
        <w:t xml:space="preserve">performance and equipment specifications for the sample interface, the pollutant concentration or parametric signal analyzer, and the data collection and reduction systems; and </w:t>
      </w:r>
    </w:p>
    <w:p w:rsidR="00201F10" w:rsidRPr="003571F0" w:rsidRDefault="00201F10" w:rsidP="003571F0">
      <w:pPr>
        <w:pStyle w:val="Level6"/>
      </w:pPr>
      <w:r w:rsidRPr="00201F10">
        <w:t>performance evaluation procedures and acceptance criteria, including calibration frequency, results, and records.</w:t>
      </w:r>
    </w:p>
    <w:p w:rsidR="00201F10" w:rsidRPr="003571F0" w:rsidRDefault="00201F10" w:rsidP="003571F0">
      <w:pPr>
        <w:pStyle w:val="Level4Paragraph"/>
      </w:pPr>
      <w:r w:rsidRPr="00201F10">
        <w:t>The permittee shall submit the site-specific performance evaluation test plan to the Central Office and District or local offices of the Ohio EPA DAPC at least 60 days before the performance test or performance evaluation is scheduled to begin, or by a mutually agreed upon (by DAPC Central Office) date.  The DAPC may request additional relevant information following the review of a site-specific performance evaluation test plan.  All CMS shall be installed, operational, and the data verified, as specified in the NESHAP, either prior to or in conjunction with conducting performance tests required under 40 CFR 63.7.</w:t>
      </w:r>
    </w:p>
    <w:p w:rsidR="00201F10" w:rsidRPr="003571F0" w:rsidRDefault="00201F10" w:rsidP="003571F0">
      <w:pPr>
        <w:pStyle w:val="Level4Paragraph"/>
        <w:rPr>
          <w:sz w:val="20"/>
          <w:szCs w:val="20"/>
        </w:rPr>
      </w:pPr>
      <w:r w:rsidRPr="003571F0">
        <w:rPr>
          <w:sz w:val="20"/>
          <w:szCs w:val="20"/>
        </w:rPr>
        <w:t>[40 CFR 63.8(e)(1), (2), and (3)]</w:t>
      </w:r>
    </w:p>
    <w:p w:rsidR="00201F10" w:rsidRPr="00201F10" w:rsidRDefault="00201F10" w:rsidP="00201F10">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color w:val="000000"/>
        </w:rPr>
      </w:pPr>
    </w:p>
    <w:p w:rsidR="00201F10" w:rsidRPr="00201F10" w:rsidRDefault="00201F10" w:rsidP="00201F10">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440" w:hanging="1440"/>
        <w:rPr>
          <w:rFonts w:ascii="Arial" w:hAnsi="Arial" w:cs="Arial"/>
          <w:color w:val="000000"/>
        </w:rPr>
      </w:pPr>
      <w:r w:rsidRPr="00201F10">
        <w:rPr>
          <w:rFonts w:ascii="Arial" w:hAnsi="Arial" w:cs="Arial"/>
          <w:b/>
          <w:bCs/>
          <w:color w:val="000000"/>
        </w:rPr>
        <w:t>63A.7D</w:t>
      </w:r>
      <w:r w:rsidRPr="00201F10">
        <w:rPr>
          <w:rFonts w:ascii="Arial" w:hAnsi="Arial" w:cs="Arial"/>
          <w:b/>
          <w:bCs/>
          <w:color w:val="000000"/>
        </w:rPr>
        <w:tab/>
        <w:t>Approval of Site-specific test plan</w:t>
      </w:r>
      <w:r w:rsidRPr="00201F10">
        <w:rPr>
          <w:rFonts w:ascii="Arial" w:hAnsi="Arial" w:cs="Arial"/>
          <w:color w:val="000000"/>
        </w:rPr>
        <w:t xml:space="preserve"> </w:t>
      </w:r>
      <w:r w:rsidRPr="00201F10">
        <w:rPr>
          <w:rFonts w:ascii="Arial" w:hAnsi="Arial" w:cs="Arial"/>
          <w:b/>
          <w:bCs/>
          <w:color w:val="008000"/>
        </w:rPr>
        <w:t>[40 CFR 63.7(c)(3)]</w:t>
      </w:r>
    </w:p>
    <w:p w:rsidR="00201F10" w:rsidRPr="003571F0" w:rsidRDefault="00201F10" w:rsidP="003571F0">
      <w:pPr>
        <w:pStyle w:val="Level4"/>
      </w:pPr>
      <w:r w:rsidRPr="00201F10">
        <w:t>The Director shall notify the permittee of the intention to deny approval of the site-specific test plan within 30 calendar days after receipt of the original plan or within 30 calendar days after receipt of any supplementary information requested by the Director.  If the permittee is requesting an alternative test method or alternative method of determining compliance, the written approval of the Administrator of the US. EPA will need to be acquired and submitted, supporting the alternative method of compliance.</w:t>
      </w:r>
    </w:p>
    <w:p w:rsidR="00201F10" w:rsidRPr="003571F0" w:rsidRDefault="00201F10" w:rsidP="003571F0">
      <w:pPr>
        <w:pStyle w:val="Level4Paragraph"/>
        <w:rPr>
          <w:sz w:val="20"/>
          <w:szCs w:val="20"/>
        </w:rPr>
      </w:pPr>
      <w:r w:rsidRPr="003571F0">
        <w:rPr>
          <w:sz w:val="20"/>
          <w:szCs w:val="20"/>
        </w:rPr>
        <w:t>[40 CFR 63.7(c)(3)]</w:t>
      </w:r>
    </w:p>
    <w:p w:rsidR="00201F10" w:rsidRPr="00201F10" w:rsidRDefault="00201F10" w:rsidP="00201F10">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b/>
          <w:bCs/>
          <w:color w:val="000000"/>
        </w:rPr>
      </w:pPr>
    </w:p>
    <w:p w:rsidR="00201F10" w:rsidRPr="00201F10" w:rsidRDefault="00201F10" w:rsidP="00201F10">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b/>
          <w:bCs/>
          <w:color w:val="000000"/>
        </w:rPr>
      </w:pPr>
      <w:r w:rsidRPr="00201F10">
        <w:rPr>
          <w:rFonts w:ascii="Arial" w:hAnsi="Arial" w:cs="Arial"/>
          <w:b/>
          <w:bCs/>
          <w:color w:val="800000"/>
          <w:u w:val="single"/>
        </w:rPr>
        <w:lastRenderedPageBreak/>
        <w:t>Operational Restrictions</w:t>
      </w:r>
    </w:p>
    <w:p w:rsidR="00201F10" w:rsidRPr="00201F10" w:rsidRDefault="00201F10" w:rsidP="003571F0">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440" w:hanging="1440"/>
        <w:rPr>
          <w:rFonts w:ascii="Arial" w:hAnsi="Arial" w:cs="Arial"/>
          <w:color w:val="000000"/>
        </w:rPr>
      </w:pPr>
      <w:r w:rsidRPr="00201F10">
        <w:rPr>
          <w:rFonts w:ascii="Arial" w:hAnsi="Arial" w:cs="Arial"/>
          <w:b/>
          <w:bCs/>
          <w:color w:val="000000"/>
        </w:rPr>
        <w:t>63A.6A</w:t>
      </w:r>
      <w:r w:rsidRPr="00201F10">
        <w:rPr>
          <w:rFonts w:ascii="Arial" w:hAnsi="Arial" w:cs="Arial"/>
          <w:b/>
          <w:bCs/>
          <w:color w:val="000000"/>
        </w:rPr>
        <w:tab/>
        <w:t>Operations &amp; maintenance requirements</w:t>
      </w:r>
      <w:r w:rsidRPr="00201F10">
        <w:rPr>
          <w:rFonts w:ascii="Arial" w:hAnsi="Arial" w:cs="Arial"/>
          <w:color w:val="0000FF"/>
        </w:rPr>
        <w:t xml:space="preserve"> </w:t>
      </w:r>
      <w:r w:rsidRPr="00201F10">
        <w:rPr>
          <w:rFonts w:ascii="Arial" w:hAnsi="Arial" w:cs="Arial"/>
          <w:b/>
          <w:bCs/>
          <w:color w:val="008000"/>
        </w:rPr>
        <w:t>[40 CFR 63.6(e)(1)]</w:t>
      </w:r>
    </w:p>
    <w:p w:rsidR="00201F10" w:rsidRPr="003571F0" w:rsidRDefault="00201F10" w:rsidP="003571F0">
      <w:pPr>
        <w:pStyle w:val="Level4"/>
      </w:pPr>
      <w:r w:rsidRPr="00201F10">
        <w:t>The permittee shall operate and maintain, at all times, any emissions unit contained in this permit (including the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operator/permittee reduce emissions to the greatest extent which is consistent with safety and good air pollution control practices.  Malfunctions must be corrected as soon as practicable after their occurrence.</w:t>
      </w:r>
    </w:p>
    <w:p w:rsidR="00201F10" w:rsidRPr="003571F0" w:rsidRDefault="00201F10" w:rsidP="003571F0">
      <w:pPr>
        <w:pStyle w:val="Level4Paragraph"/>
      </w:pPr>
      <w:r w:rsidRPr="00201F10">
        <w:t>The requirement to minimize emissions during any period of startup, shutdown, or malfunction does not require the permittee to achieve emission levels that would be required by the applicable standard at other times, if it is not consistent with safety and good air pollution control practices; nor does it require the operator/permittee to make any further efforts to reduce emissions if levels required by the applicable standard have been achieved.  The operational and maintenance requirements contained in the NESHAP are enforceable, independent of the emissions limitations or other requirements of the rule.</w:t>
      </w:r>
    </w:p>
    <w:p w:rsidR="00201F10" w:rsidRPr="003571F0" w:rsidRDefault="00201F10" w:rsidP="003571F0">
      <w:pPr>
        <w:pStyle w:val="Level4Paragraph"/>
      </w:pPr>
      <w:r w:rsidRPr="00201F10">
        <w:t>Determination of whether such operation and maintenance procedures are being applied shall be based on information requested by and made available to the Director (appropriate Ohio EPA Division of Air Pollution Control District Office or local air agency), which may include, but shall not be limited to:  monitoring results, operation and maintenance procedures (including the startup, shutdown, and malfunction plan or other standard operating procedures), operation and maintenance records, and inspection of the facility.</w:t>
      </w:r>
    </w:p>
    <w:p w:rsidR="00201F10" w:rsidRPr="003571F0" w:rsidRDefault="00201F10" w:rsidP="003571F0">
      <w:pPr>
        <w:pStyle w:val="Level4Paragraph"/>
        <w:rPr>
          <w:sz w:val="20"/>
          <w:szCs w:val="20"/>
        </w:rPr>
      </w:pPr>
      <w:r w:rsidRPr="003571F0">
        <w:rPr>
          <w:sz w:val="20"/>
          <w:szCs w:val="20"/>
        </w:rPr>
        <w:t>[40 CFR 63.6(e)(1)]</w:t>
      </w:r>
    </w:p>
    <w:p w:rsidR="00201F10" w:rsidRPr="00201F10" w:rsidRDefault="00201F10" w:rsidP="00201F10">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color w:val="000000"/>
        </w:rPr>
      </w:pPr>
    </w:p>
    <w:p w:rsidR="00201F10" w:rsidRPr="00201F10" w:rsidRDefault="00201F10" w:rsidP="003571F0">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440" w:hanging="1440"/>
        <w:rPr>
          <w:rFonts w:ascii="Arial" w:hAnsi="Arial" w:cs="Arial"/>
          <w:color w:val="000000"/>
        </w:rPr>
      </w:pPr>
      <w:r w:rsidRPr="00201F10">
        <w:rPr>
          <w:rFonts w:ascii="Arial" w:hAnsi="Arial" w:cs="Arial"/>
          <w:b/>
          <w:bCs/>
          <w:color w:val="000000"/>
        </w:rPr>
        <w:t>63A.8B</w:t>
      </w:r>
      <w:r w:rsidRPr="00201F10">
        <w:rPr>
          <w:rFonts w:ascii="Arial" w:hAnsi="Arial" w:cs="Arial"/>
          <w:b/>
          <w:bCs/>
          <w:color w:val="000000"/>
        </w:rPr>
        <w:tab/>
        <w:t xml:space="preserve">Operation and maintenance of continuous monitoring systems </w:t>
      </w:r>
      <w:r w:rsidRPr="00201F10">
        <w:rPr>
          <w:rFonts w:ascii="Arial" w:hAnsi="Arial" w:cs="Arial"/>
          <w:b/>
          <w:bCs/>
          <w:color w:val="008000"/>
        </w:rPr>
        <w:t>[40 CFR 63.8(c)(1)</w:t>
      </w:r>
      <w:r w:rsidR="005E16B4">
        <w:rPr>
          <w:rFonts w:ascii="Arial" w:hAnsi="Arial" w:cs="Arial"/>
          <w:b/>
          <w:bCs/>
          <w:color w:val="008000"/>
        </w:rPr>
        <w:t>through</w:t>
      </w:r>
      <w:r w:rsidRPr="00201F10">
        <w:rPr>
          <w:rFonts w:ascii="Arial" w:hAnsi="Arial" w:cs="Arial"/>
          <w:b/>
          <w:bCs/>
          <w:color w:val="008000"/>
        </w:rPr>
        <w:t xml:space="preserve"> (4)]</w:t>
      </w:r>
    </w:p>
    <w:p w:rsidR="00201F10" w:rsidRPr="003571F0" w:rsidRDefault="00201F10" w:rsidP="003571F0">
      <w:pPr>
        <w:pStyle w:val="Level4"/>
      </w:pPr>
      <w:r w:rsidRPr="00201F10">
        <w:t>All continuous monitoring system (CMS) shall be installed, operational, and the data verified, as specified in 40 CFR 63.8 and the applicable NESHAP, either prior to or in conjunction with conducting performance tests under 40 CFR 63.7 and the applicable NESHAP.  The permittee shall maintain and operate each CMS as follows:</w:t>
      </w:r>
    </w:p>
    <w:p w:rsidR="00201F10" w:rsidRPr="003571F0" w:rsidRDefault="00201F10" w:rsidP="003571F0">
      <w:pPr>
        <w:pStyle w:val="Level5"/>
      </w:pPr>
      <w:r w:rsidRPr="00201F10">
        <w:t>The permittee shall maintain and operate each CMS in a manner consistent with safety and good air pollution control practices for minimizing emissions, as specified in 40 CFR 63.6(e)(1).</w:t>
      </w:r>
    </w:p>
    <w:p w:rsidR="00201F10" w:rsidRPr="003571F0" w:rsidRDefault="00201F10" w:rsidP="003571F0">
      <w:pPr>
        <w:pStyle w:val="Level5"/>
      </w:pPr>
      <w:r w:rsidRPr="00201F10">
        <w:t>The permittee shall keep the necessary parts for routine repairs and maintenance of the CMS equipment readily available.</w:t>
      </w:r>
    </w:p>
    <w:p w:rsidR="00201F10" w:rsidRPr="003571F0" w:rsidRDefault="00201F10" w:rsidP="003571F0">
      <w:pPr>
        <w:pStyle w:val="Level5"/>
      </w:pPr>
      <w:r w:rsidRPr="00201F10">
        <w:t>The permittee shall develop a written startup, shutdown, and malfunction plan (SSMP) for each/all CMS(s) as specified in 40 CFR 63.6(e)(3), and as reflected in this permit through the requirements for the SSMP [requirement from 40 CFR 63.8(c)(1)(iii)].</w:t>
      </w:r>
    </w:p>
    <w:p w:rsidR="00201F10" w:rsidRPr="003571F0" w:rsidRDefault="00201F10" w:rsidP="003571F0">
      <w:pPr>
        <w:pStyle w:val="Level5"/>
      </w:pPr>
      <w:r w:rsidRPr="00201F10">
        <w:lastRenderedPageBreak/>
        <w:t>All continuous emissions monitoring system (C</w:t>
      </w:r>
      <w:r w:rsidR="007721E4">
        <w:t>E</w:t>
      </w:r>
      <w:r w:rsidRPr="00201F10">
        <w:t>MS) must be installed at a location that accurately measures the exhaust emissions representative of the emissions unit (e.g., downstream of the last control device) and according to the procedures documented in the applicable performance specification; and any continuous parameter monitoring system (CPMS) shall be installed to accurately measure the process and/or the control device parameters.</w:t>
      </w:r>
    </w:p>
    <w:p w:rsidR="00201F10" w:rsidRPr="003571F0" w:rsidRDefault="00201F10" w:rsidP="003571F0">
      <w:pPr>
        <w:pStyle w:val="Level5"/>
      </w:pPr>
      <w:r w:rsidRPr="00201F10">
        <w:t>Verification of the operational status of each CMS shall include the completion of the manufacturer's written specifications or the recommendations for installation, operation, and calibration of the system.</w:t>
      </w:r>
    </w:p>
    <w:p w:rsidR="00201F10" w:rsidRPr="003571F0" w:rsidRDefault="00201F10" w:rsidP="003571F0">
      <w:pPr>
        <w:pStyle w:val="Level5"/>
      </w:pPr>
      <w:r w:rsidRPr="00201F10">
        <w:t xml:space="preserve">The read out, (the visual display or measured record of the CMS) or other indication of operation, from any CMS required for compliance with the emission standard, shall be readily accessible </w:t>
      </w:r>
      <w:r w:rsidR="00692DBE">
        <w:t>for operational control</w:t>
      </w:r>
      <w:r w:rsidR="00692DBE" w:rsidRPr="00201F10">
        <w:t xml:space="preserve"> </w:t>
      </w:r>
      <w:r w:rsidRPr="00201F10">
        <w:t>and visible for monitoring and recording by the operator of the equipment.</w:t>
      </w:r>
    </w:p>
    <w:p w:rsidR="00201F10" w:rsidRPr="00201F10" w:rsidRDefault="00201F10" w:rsidP="003571F0">
      <w:pPr>
        <w:pStyle w:val="Level5"/>
      </w:pPr>
      <w:r w:rsidRPr="00201F10">
        <w:t>Except for system breakdowns, out-of-control periods, repairs, maintenance periods, calibration checks, and zero (low-level) and high-level calibration drift adjustments, all CMS shall be maintained in continuous operation.</w:t>
      </w:r>
    </w:p>
    <w:p w:rsidR="00201F10" w:rsidRDefault="00201F10" w:rsidP="003571F0">
      <w:pPr>
        <w:pStyle w:val="Level5"/>
        <w:rPr>
          <w:color w:val="000000"/>
        </w:rPr>
      </w:pPr>
      <w:r w:rsidRPr="00201F10">
        <w:t xml:space="preserve">All CMS for measuring emissions (other than opacity) shall complete a </w:t>
      </w:r>
      <w:r w:rsidR="006A2880">
        <w:t>minimum of one cycle of operation (sampling, analyzing, and data recording) for each successive minute of operations</w:t>
      </w:r>
      <w:r w:rsidR="005648E5">
        <w:t xml:space="preserve"> (Ohio policy)</w:t>
      </w:r>
      <w:r w:rsidR="006A2880">
        <w:t>, with an average recorded for each 15-minute period.</w:t>
      </w:r>
      <w:r w:rsidRPr="00201F10">
        <w:t xml:space="preserve">  </w:t>
      </w:r>
      <w:r w:rsidRPr="00201F10">
        <w:rPr>
          <w:color w:val="000000"/>
        </w:rPr>
        <w:t xml:space="preserve">Data from the CEMS (excluding that collected during calibration, quality assurance, or maintenance activities, out-of-control periods, and/or CEMS breakdown) shall be reduced to 1-hour averages, computed from </w:t>
      </w:r>
      <w:r w:rsidR="005C1784">
        <w:rPr>
          <w:color w:val="000000"/>
        </w:rPr>
        <w:t xml:space="preserve">the </w:t>
      </w:r>
      <w:r w:rsidRPr="00201F10">
        <w:rPr>
          <w:color w:val="000000"/>
        </w:rPr>
        <w:t xml:space="preserve">four </w:t>
      </w:r>
      <w:r w:rsidR="005C1784">
        <w:rPr>
          <w:color w:val="000000"/>
        </w:rPr>
        <w:t>15-minute averages</w:t>
      </w:r>
      <w:r w:rsidRPr="00201F10">
        <w:rPr>
          <w:color w:val="000000"/>
        </w:rPr>
        <w:t>.</w:t>
      </w:r>
    </w:p>
    <w:p w:rsidR="00C04C67" w:rsidRPr="003571F0" w:rsidRDefault="00C04C67" w:rsidP="003571F0">
      <w:pPr>
        <w:pStyle w:val="Level5"/>
        <w:rPr>
          <w:color w:val="000000"/>
        </w:rPr>
      </w:pPr>
      <w:r w:rsidRPr="00201F10">
        <w:t xml:space="preserve">A valid hourly average shall consist of at least two 15-minute </w:t>
      </w:r>
      <w:r>
        <w:t>averages for CEMS or two 15-minute records for CPMS</w:t>
      </w:r>
      <w:r w:rsidRPr="00201F10">
        <w:t>.  Alternatively, an arithmetic or integrated 1-hour average of CMS data may be used.  The data may be recorded in reduced or nonreduced form and in the appropriate units to demonstrate compliance (e.g., ppm pollutant and percent O</w:t>
      </w:r>
      <w:r w:rsidRPr="00201F10">
        <w:rPr>
          <w:vertAlign w:val="subscript"/>
        </w:rPr>
        <w:t>2</w:t>
      </w:r>
      <w:r w:rsidRPr="00201F10">
        <w:t xml:space="preserve"> or ng/J of pollutant).</w:t>
      </w:r>
    </w:p>
    <w:p w:rsidR="00201F10" w:rsidRPr="00201F10" w:rsidRDefault="00201F10" w:rsidP="005E16B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color w:val="000000"/>
        </w:rPr>
      </w:pPr>
      <w:r w:rsidRPr="00790112">
        <w:rPr>
          <w:rFonts w:ascii="Arial" w:hAnsi="Arial" w:cs="Arial"/>
          <w:b/>
          <w:bCs/>
          <w:i/>
          <w:iCs/>
          <w:color w:val="365F91" w:themeColor="accent1" w:themeShade="BF"/>
        </w:rPr>
        <w:t xml:space="preserve">Add </w:t>
      </w:r>
      <w:r w:rsidR="00085D82" w:rsidRPr="00790112">
        <w:rPr>
          <w:rFonts w:ascii="Arial" w:hAnsi="Arial" w:cs="Arial"/>
          <w:b/>
          <w:bCs/>
          <w:i/>
          <w:iCs/>
          <w:color w:val="365F91" w:themeColor="accent1" w:themeShade="BF"/>
        </w:rPr>
        <w:t>“</w:t>
      </w:r>
      <w:r w:rsidR="00085D82" w:rsidRPr="00790112">
        <w:rPr>
          <w:rFonts w:ascii="Arial" w:hAnsi="Arial" w:cs="Arial"/>
          <w:b/>
          <w:bCs/>
          <w:i/>
          <w:iCs/>
          <w:color w:val="C00000"/>
        </w:rPr>
        <w:t>i</w:t>
      </w:r>
      <w:r w:rsidR="00085D82" w:rsidRPr="00790112">
        <w:rPr>
          <w:rFonts w:ascii="Arial" w:hAnsi="Arial" w:cs="Arial"/>
          <w:b/>
          <w:bCs/>
          <w:i/>
          <w:iCs/>
          <w:color w:val="365F91" w:themeColor="accent1" w:themeShade="BF"/>
        </w:rPr>
        <w:t>”</w:t>
      </w:r>
      <w:r w:rsidRPr="00790112">
        <w:rPr>
          <w:rFonts w:ascii="Arial" w:hAnsi="Arial" w:cs="Arial"/>
          <w:b/>
          <w:bCs/>
          <w:i/>
          <w:iCs/>
          <w:color w:val="365F91" w:themeColor="accent1" w:themeShade="BF"/>
        </w:rPr>
        <w:t xml:space="preserve"> below if the NESHAP also contains an </w:t>
      </w:r>
      <w:r w:rsidRPr="00790112">
        <w:rPr>
          <w:rFonts w:ascii="Arial" w:hAnsi="Arial" w:cs="Arial"/>
          <w:b/>
          <w:bCs/>
          <w:i/>
          <w:iCs/>
          <w:color w:val="C00000"/>
        </w:rPr>
        <w:t>opacity limitation</w:t>
      </w:r>
      <w:r w:rsidRPr="00790112">
        <w:rPr>
          <w:rFonts w:ascii="Arial" w:hAnsi="Arial" w:cs="Arial"/>
          <w:b/>
          <w:bCs/>
          <w:i/>
          <w:iCs/>
          <w:color w:val="365F91" w:themeColor="accent1" w:themeShade="BF"/>
        </w:rPr>
        <w:t>:</w:t>
      </w:r>
    </w:p>
    <w:p w:rsidR="00201F10" w:rsidRDefault="00201F10" w:rsidP="003571F0">
      <w:pPr>
        <w:pStyle w:val="Level5"/>
      </w:pPr>
      <w:r w:rsidRPr="00201F10">
        <w:t>All COMS shall complete a minimum of one cycle of sampling and analyzing for each successive 10-second period and one cycle of data recording for each successive 6-minute period.</w:t>
      </w:r>
      <w:r w:rsidR="005E16B4">
        <w:t xml:space="preserve">  A</w:t>
      </w:r>
      <w:r w:rsidR="005E16B4" w:rsidRPr="00201F10">
        <w:t xml:space="preserve">ll COMS data </w:t>
      </w:r>
      <w:r w:rsidR="005E16B4">
        <w:t xml:space="preserve">shall be reduced </w:t>
      </w:r>
      <w:r w:rsidR="005E16B4" w:rsidRPr="00201F10">
        <w:t>to 6-minute averages, calculated from 36 or more data points equally spaced over each 6-minute period.</w:t>
      </w:r>
    </w:p>
    <w:p w:rsidR="00936B6C" w:rsidRPr="00790112" w:rsidRDefault="00936B6C" w:rsidP="00936B6C">
      <w:pPr>
        <w:pStyle w:val="Level5"/>
        <w:numPr>
          <w:ilvl w:val="0"/>
          <w:numId w:val="0"/>
        </w:numPr>
        <w:ind w:left="810"/>
        <w:rPr>
          <w:b/>
          <w:i/>
          <w:color w:val="365F91" w:themeColor="accent1" w:themeShade="BF"/>
        </w:rPr>
      </w:pPr>
      <w:r w:rsidRPr="00790112">
        <w:rPr>
          <w:b/>
          <w:i/>
          <w:color w:val="365F91" w:themeColor="accent1" w:themeShade="BF"/>
        </w:rPr>
        <w:t>This term would not apply to many sources, remove it if NA</w:t>
      </w:r>
    </w:p>
    <w:p w:rsidR="005E16B4" w:rsidRPr="00D05A65" w:rsidRDefault="005E16B4" w:rsidP="00C04C67">
      <w:pPr>
        <w:pStyle w:val="Level5"/>
      </w:pPr>
      <w:r w:rsidRPr="00201F10">
        <w:t xml:space="preserve">When the emissions from two or more affected sources are combined before being released to the atmosphere, the permittee may install the appropriate CMS following each emissions stream or following the combined emissions streams, provided the monitoring is sufficient to demonstrate compliance with the NESHAP.  When more than one </w:t>
      </w:r>
      <w:r w:rsidR="00936B6C">
        <w:t>CMS</w:t>
      </w:r>
      <w:r w:rsidRPr="00201F10">
        <w:t xml:space="preserve"> is used to measure the emissions from one emissions unit (e.g., multiple breechings, multiple outlets), the permittee shall report the results as required for each </w:t>
      </w:r>
      <w:r w:rsidR="00936B6C">
        <w:t>CMS</w:t>
      </w:r>
      <w:r w:rsidRPr="00201F10">
        <w:t xml:space="preserve">.  Where the emissions from one emissions unit are released to the atmosphere through more than one point or stack, the permittee shall install the appropriate </w:t>
      </w:r>
      <w:r w:rsidR="00936B6C">
        <w:t>CMS</w:t>
      </w:r>
      <w:r w:rsidRPr="00201F10">
        <w:t xml:space="preserve"> at each emission point.  Only one </w:t>
      </w:r>
      <w:r w:rsidR="00936B6C">
        <w:t>CMS</w:t>
      </w:r>
      <w:r w:rsidRPr="00201F10">
        <w:t xml:space="preserve"> is required to be installed at the vent of a control device.</w:t>
      </w:r>
    </w:p>
    <w:p w:rsidR="005E16B4" w:rsidRPr="00D05A65" w:rsidRDefault="005E16B4" w:rsidP="005E16B4">
      <w:pPr>
        <w:pStyle w:val="Level5"/>
      </w:pPr>
      <w:r w:rsidRPr="00201F10">
        <w:lastRenderedPageBreak/>
        <w:t>All emission data shall be converted into units of the NESHAP standard(s) for reporting purposes, using the conversion procedures specified in the NESHAP and/or other appropriate source of conversion factors.  The data may be rounded to the same number of significant digits as used in that standard to specify the emission limitation.</w:t>
      </w:r>
    </w:p>
    <w:p w:rsidR="005E16B4" w:rsidRPr="00D05A65" w:rsidRDefault="005E16B4" w:rsidP="005E16B4">
      <w:pPr>
        <w:pStyle w:val="Level5"/>
      </w:pPr>
      <w:r w:rsidRPr="00201F10">
        <w:t xml:space="preserve">Monitoring data recorded during periods of unavoidable </w:t>
      </w:r>
      <w:r w:rsidR="00936B6C">
        <w:t>CMS</w:t>
      </w:r>
      <w:r w:rsidRPr="00201F10">
        <w:t xml:space="preserve"> breakdowns, out-of-control periods, repairs, maintenance periods, calibration checks, and zero (low-level) and high-level adjustments shall not be included in any data average reported.</w:t>
      </w:r>
    </w:p>
    <w:p w:rsidR="00201F10" w:rsidRPr="003571F0" w:rsidRDefault="00C1409D" w:rsidP="003571F0">
      <w:pPr>
        <w:pStyle w:val="Level4Paragraph"/>
        <w:rPr>
          <w:sz w:val="20"/>
          <w:szCs w:val="20"/>
        </w:rPr>
      </w:pPr>
      <w:r>
        <w:rPr>
          <w:sz w:val="20"/>
          <w:szCs w:val="20"/>
        </w:rPr>
        <w:t>[40 CFR 63.8(b</w:t>
      </w:r>
      <w:r w:rsidRPr="003571F0">
        <w:rPr>
          <w:sz w:val="20"/>
          <w:szCs w:val="20"/>
        </w:rPr>
        <w:t>)(1)</w:t>
      </w:r>
      <w:r>
        <w:rPr>
          <w:sz w:val="20"/>
          <w:szCs w:val="20"/>
        </w:rPr>
        <w:t xml:space="preserve"> and (2)].</w:t>
      </w:r>
      <w:r w:rsidRPr="003571F0">
        <w:rPr>
          <w:sz w:val="20"/>
          <w:szCs w:val="20"/>
        </w:rPr>
        <w:t xml:space="preserve"> </w:t>
      </w:r>
      <w:r w:rsidR="00201F10" w:rsidRPr="003571F0">
        <w:rPr>
          <w:sz w:val="20"/>
          <w:szCs w:val="20"/>
        </w:rPr>
        <w:t>[40 CFR 63.8(c)(1)</w:t>
      </w:r>
      <w:r w:rsidR="005E16B4">
        <w:rPr>
          <w:sz w:val="20"/>
          <w:szCs w:val="20"/>
        </w:rPr>
        <w:t xml:space="preserve"> through </w:t>
      </w:r>
      <w:r>
        <w:rPr>
          <w:sz w:val="20"/>
          <w:szCs w:val="20"/>
        </w:rPr>
        <w:t>(4)]</w:t>
      </w:r>
      <w:r w:rsidR="00E60D09">
        <w:rPr>
          <w:sz w:val="20"/>
          <w:szCs w:val="20"/>
        </w:rPr>
        <w:t>,</w:t>
      </w:r>
      <w:r>
        <w:rPr>
          <w:sz w:val="20"/>
          <w:szCs w:val="20"/>
        </w:rPr>
        <w:t xml:space="preserve"> and [40 CFR 63.8(g)</w:t>
      </w:r>
      <w:r w:rsidR="00201F10" w:rsidRPr="003571F0">
        <w:rPr>
          <w:sz w:val="20"/>
          <w:szCs w:val="20"/>
        </w:rPr>
        <w:t>]</w:t>
      </w: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rPr>
          <w:rFonts w:ascii="Arial" w:hAnsi="Arial" w:cs="Arial"/>
          <w:color w:val="000000"/>
        </w:rPr>
      </w:pP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rPr>
          <w:rFonts w:ascii="Arial" w:hAnsi="Arial" w:cs="Arial"/>
          <w:color w:val="000000"/>
        </w:rPr>
      </w:pPr>
      <w:r w:rsidRPr="00201F10">
        <w:rPr>
          <w:rFonts w:ascii="Arial" w:hAnsi="Arial" w:cs="Arial"/>
          <w:b/>
          <w:bCs/>
          <w:color w:val="800000"/>
          <w:u w:val="single"/>
        </w:rPr>
        <w:t>Monitoring and/or Record Keeping Requirements</w:t>
      </w:r>
    </w:p>
    <w:p w:rsidR="00201F10" w:rsidRPr="00201F10" w:rsidRDefault="00201F10" w:rsidP="003571F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rPr>
          <w:rFonts w:ascii="Arial" w:hAnsi="Arial" w:cs="Arial"/>
          <w:color w:val="000000"/>
        </w:rPr>
      </w:pPr>
      <w:r w:rsidRPr="00201F10">
        <w:rPr>
          <w:rFonts w:ascii="Arial" w:hAnsi="Arial" w:cs="Arial"/>
          <w:b/>
          <w:bCs/>
          <w:color w:val="000000"/>
        </w:rPr>
        <w:t>63A.10A</w:t>
      </w:r>
      <w:r w:rsidRPr="00201F10">
        <w:rPr>
          <w:rFonts w:ascii="Arial" w:hAnsi="Arial" w:cs="Arial"/>
          <w:b/>
          <w:bCs/>
          <w:color w:val="000000"/>
        </w:rPr>
        <w:tab/>
        <w:t>General record keeping requirements</w:t>
      </w:r>
      <w:r w:rsidRPr="00201F10">
        <w:rPr>
          <w:rFonts w:ascii="Arial" w:hAnsi="Arial" w:cs="Arial"/>
          <w:color w:val="000000"/>
        </w:rPr>
        <w:t xml:space="preserve"> </w:t>
      </w:r>
      <w:r w:rsidRPr="00201F10">
        <w:rPr>
          <w:rFonts w:ascii="Arial" w:hAnsi="Arial" w:cs="Arial"/>
          <w:b/>
          <w:bCs/>
          <w:color w:val="008000"/>
        </w:rPr>
        <w:t>[40 CFR 63.10(b)]</w:t>
      </w:r>
    </w:p>
    <w:p w:rsidR="00201F10" w:rsidRPr="003571F0" w:rsidRDefault="00201F10" w:rsidP="003571F0">
      <w:pPr>
        <w:pStyle w:val="Level4"/>
      </w:pPr>
      <w:r w:rsidRPr="00201F10">
        <w:t>The permittee shall maintain records of the following information for a period of 5 years following the date of each occurrence, measurement, maintenance activity, corrective action, report, and/or record:</w:t>
      </w:r>
    </w:p>
    <w:p w:rsidR="00201F10" w:rsidRPr="003571F0" w:rsidRDefault="00201F10" w:rsidP="003571F0">
      <w:pPr>
        <w:pStyle w:val="Level5"/>
      </w:pPr>
      <w:r w:rsidRPr="00201F10">
        <w:t>the occurrence and duration of each startup or shutdown when the startup or shutdown causes the emissions unit to exceed any applicable emission limitation in the NESHAP;</w:t>
      </w:r>
    </w:p>
    <w:p w:rsidR="00201F10" w:rsidRPr="003571F0" w:rsidRDefault="00201F10" w:rsidP="003571F0">
      <w:pPr>
        <w:pStyle w:val="Level5"/>
      </w:pPr>
      <w:r w:rsidRPr="00201F10">
        <w:t>the occurrence and duration of each malfunction of operation (i.e., process equipment) and/or the required air pollution control and monitoring equipment;</w:t>
      </w:r>
    </w:p>
    <w:p w:rsidR="00201F10" w:rsidRPr="003571F0" w:rsidRDefault="00201F10" w:rsidP="003571F0">
      <w:pPr>
        <w:pStyle w:val="Level5"/>
      </w:pPr>
      <w:r w:rsidRPr="00201F10">
        <w:t>all required maintenance performed on the air pollution control and monitoring equipment, i.e., date, equipment, maintenance activity performed;</w:t>
      </w:r>
    </w:p>
    <w:p w:rsidR="00201F10" w:rsidRPr="003571F0" w:rsidRDefault="00201F10" w:rsidP="003571F0">
      <w:pPr>
        <w:pStyle w:val="Level5"/>
      </w:pPr>
      <w:r w:rsidRPr="00201F10">
        <w:t>actions taken during periods of startup and shutdown, when the emissions unit exceeds any applicable emission limitation in the NESHAP, and when these actions are different from the procedures specified in the emissions unit's startup, shutdown, and malfunction plan (SSMP);</w:t>
      </w:r>
    </w:p>
    <w:p w:rsidR="00201F10" w:rsidRPr="003571F0" w:rsidRDefault="00201F10" w:rsidP="003571F0">
      <w:pPr>
        <w:pStyle w:val="Level5"/>
      </w:pPr>
      <w:r w:rsidRPr="00201F10">
        <w:t>actions taken during periods of malfunction (of the process, the air pollution control equipment, and/or the monitoring equipment) that are different from the procedures specified in the emissions unit's SSMP;</w:t>
      </w:r>
    </w:p>
    <w:p w:rsidR="00201F10" w:rsidRPr="003571F0" w:rsidRDefault="00201F10" w:rsidP="003571F0">
      <w:pPr>
        <w:pStyle w:val="Level5"/>
      </w:pPr>
      <w:r w:rsidRPr="00201F10">
        <w:t>actions taken to demonstrate compliance with the SSMP during periods of startup and/or shutdown, where an applicable NESHAP emission limitation was exceeded; and actions taken during any malfunction (of the process, the air pollution control equipment, and/or the monitoring equipment), where the actions are consistent with the procedures specified in the SSMP*;</w:t>
      </w:r>
    </w:p>
    <w:p w:rsidR="00201F10" w:rsidRPr="003571F0" w:rsidRDefault="00201F10" w:rsidP="003571F0">
      <w:pPr>
        <w:pStyle w:val="Level5"/>
      </w:pPr>
      <w:r w:rsidRPr="00201F10">
        <w:t xml:space="preserve">each period of operation (date and number of hours) during which a/the </w:t>
      </w:r>
      <w:r w:rsidR="00936B6C">
        <w:t>CMS</w:t>
      </w:r>
      <w:r w:rsidRPr="00201F10">
        <w:t xml:space="preserve"> is inoperative or is not functioning properly; </w:t>
      </w:r>
    </w:p>
    <w:p w:rsidR="00201F10" w:rsidRPr="003571F0" w:rsidRDefault="00201F10" w:rsidP="003571F0">
      <w:pPr>
        <w:pStyle w:val="Level5"/>
      </w:pPr>
      <w:r w:rsidRPr="00201F10">
        <w:t xml:space="preserve">all required measurements needed to demonstrate compliance with the limitations contained in this permit, including, but not limited to:  the 15-minute averages </w:t>
      </w:r>
      <w:r w:rsidR="006A2880">
        <w:t xml:space="preserve">or 15-minute records </w:t>
      </w:r>
      <w:r w:rsidRPr="00201F10">
        <w:t xml:space="preserve">of </w:t>
      </w:r>
      <w:r w:rsidR="00936B6C">
        <w:t>CMS</w:t>
      </w:r>
      <w:r w:rsidRPr="00201F10">
        <w:t xml:space="preserve"> data, raw performance testing </w:t>
      </w:r>
      <w:r w:rsidRPr="00201F10">
        <w:lastRenderedPageBreak/>
        <w:t>measurements, raw performance evaluation measurements, and any supporting data needed to demonstrate compliance with the limitations and reporting requirements of the NESHAP;</w:t>
      </w:r>
    </w:p>
    <w:p w:rsidR="00201F10" w:rsidRPr="003571F0" w:rsidRDefault="00201F10" w:rsidP="003571F0">
      <w:pPr>
        <w:pStyle w:val="Level5"/>
      </w:pPr>
      <w:r w:rsidRPr="00201F10">
        <w:t xml:space="preserve">all results of performance tests, </w:t>
      </w:r>
      <w:r w:rsidR="00936B6C">
        <w:t>CMS</w:t>
      </w:r>
      <w:r w:rsidRPr="00201F10">
        <w:t xml:space="preserve"> performance evaluations, and opacity and</w:t>
      </w:r>
      <w:r w:rsidR="00E65931">
        <w:t xml:space="preserve"> visible emission observations;</w:t>
      </w:r>
    </w:p>
    <w:p w:rsidR="00201F10" w:rsidRPr="003571F0" w:rsidRDefault="00201F10" w:rsidP="003571F0">
      <w:pPr>
        <w:pStyle w:val="Level5"/>
      </w:pPr>
      <w:r w:rsidRPr="00201F10">
        <w:t>all measurements needed to determine the conditions of performance tests and performance evaluations, including the analysis of samples, determinat</w:t>
      </w:r>
      <w:r w:rsidR="00E65931">
        <w:t>ion of emissions, and raw data;</w:t>
      </w:r>
    </w:p>
    <w:p w:rsidR="00201F10" w:rsidRPr="003571F0" w:rsidRDefault="00E65931" w:rsidP="003571F0">
      <w:pPr>
        <w:pStyle w:val="Level5"/>
      </w:pPr>
      <w:r>
        <w:t xml:space="preserve">all </w:t>
      </w:r>
      <w:r w:rsidR="00936B6C">
        <w:t>CMS</w:t>
      </w:r>
      <w:r>
        <w:t xml:space="preserve"> calibration checks;</w:t>
      </w:r>
    </w:p>
    <w:p w:rsidR="00201F10" w:rsidRPr="003571F0" w:rsidRDefault="00201F10" w:rsidP="003571F0">
      <w:pPr>
        <w:pStyle w:val="Level5"/>
      </w:pPr>
      <w:r w:rsidRPr="00201F10">
        <w:t xml:space="preserve">all adjustments and maintenance performed on </w:t>
      </w:r>
      <w:r w:rsidR="00936B6C">
        <w:t>CMS</w:t>
      </w:r>
      <w:r w:rsidRPr="00201F10">
        <w:t>; and</w:t>
      </w:r>
    </w:p>
    <w:p w:rsidR="00201F10" w:rsidRPr="003571F0" w:rsidRDefault="00201F10" w:rsidP="003571F0">
      <w:pPr>
        <w:pStyle w:val="Level5"/>
      </w:pPr>
      <w:r w:rsidRPr="00201F10">
        <w:t>all documentation supporting initial notifications and notifications of compliance status under 40 CFR 63.9, and as required in this permit.</w:t>
      </w:r>
    </w:p>
    <w:p w:rsidR="00201F10" w:rsidRPr="003571F0" w:rsidRDefault="003571F0" w:rsidP="003571F0">
      <w:pPr>
        <w:pStyle w:val="Level4Paragraph"/>
      </w:pPr>
      <w:r>
        <w:t xml:space="preserve">* </w:t>
      </w:r>
      <w:r w:rsidR="00201F10" w:rsidRPr="00201F10">
        <w:t>The information needed to demonstrate compliance with the SSMP plan may be recorded using a checklist or some other effective form of record keeping, in order to minimize the recording burden for conforming procedures.</w:t>
      </w:r>
    </w:p>
    <w:p w:rsidR="00201F10" w:rsidRPr="003571F0" w:rsidRDefault="00201F10" w:rsidP="003571F0">
      <w:pPr>
        <w:pStyle w:val="Level4Paragraph"/>
        <w:rPr>
          <w:sz w:val="20"/>
          <w:szCs w:val="20"/>
        </w:rPr>
      </w:pPr>
      <w:r w:rsidRPr="003571F0">
        <w:rPr>
          <w:sz w:val="20"/>
          <w:szCs w:val="20"/>
        </w:rPr>
        <w:t>[40 CFR 63.10(b)]</w:t>
      </w:r>
    </w:p>
    <w:p w:rsidR="00201F10" w:rsidRPr="00201F10" w:rsidRDefault="00201F10" w:rsidP="00201F10">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color w:val="000000"/>
        </w:rPr>
      </w:pPr>
    </w:p>
    <w:p w:rsidR="00201F10" w:rsidRPr="003571F0" w:rsidRDefault="00201F10" w:rsidP="003571F0">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440" w:hanging="1440"/>
        <w:rPr>
          <w:rFonts w:ascii="Arial" w:hAnsi="Arial" w:cs="Arial"/>
          <w:b/>
          <w:bCs/>
          <w:color w:val="000000"/>
        </w:rPr>
      </w:pPr>
      <w:r w:rsidRPr="00201F10">
        <w:rPr>
          <w:rFonts w:ascii="Arial" w:hAnsi="Arial" w:cs="Arial"/>
          <w:b/>
          <w:bCs/>
          <w:color w:val="000000"/>
        </w:rPr>
        <w:t>63A.10B</w:t>
      </w:r>
      <w:r w:rsidRPr="00201F10">
        <w:rPr>
          <w:rFonts w:ascii="Arial" w:hAnsi="Arial" w:cs="Arial"/>
          <w:b/>
          <w:bCs/>
          <w:color w:val="000000"/>
        </w:rPr>
        <w:tab/>
        <w:t>Record keeping requirements for continuous monitoring systems</w:t>
      </w:r>
      <w:r w:rsidRPr="00201F10">
        <w:rPr>
          <w:rFonts w:ascii="Arial" w:hAnsi="Arial" w:cs="Arial"/>
          <w:color w:val="000000"/>
        </w:rPr>
        <w:t xml:space="preserve"> </w:t>
      </w:r>
      <w:r w:rsidRPr="00201F10">
        <w:rPr>
          <w:rFonts w:ascii="Arial" w:hAnsi="Arial" w:cs="Arial"/>
          <w:b/>
          <w:bCs/>
          <w:color w:val="008000"/>
        </w:rPr>
        <w:t>[40 CFR 63.10(c)]</w:t>
      </w:r>
    </w:p>
    <w:p w:rsidR="00201F10" w:rsidRPr="00201F10" w:rsidRDefault="00201F10" w:rsidP="003571F0">
      <w:pPr>
        <w:pStyle w:val="Level4"/>
      </w:pPr>
      <w:r w:rsidRPr="00201F10">
        <w:t xml:space="preserve">The permittee shall maintain the following records for the </w:t>
      </w:r>
      <w:r w:rsidR="00936B6C">
        <w:t>CMS</w:t>
      </w:r>
      <w:r w:rsidRPr="00201F10">
        <w:t xml:space="preserve"> in accordance with the general requirements of 40 CFR 63.10(c) as follows:</w:t>
      </w:r>
    </w:p>
    <w:p w:rsidR="00201F10" w:rsidRPr="003571F0" w:rsidRDefault="00201F10" w:rsidP="003571F0">
      <w:pPr>
        <w:pStyle w:val="Level5"/>
      </w:pPr>
      <w:r w:rsidRPr="00201F10">
        <w:t xml:space="preserve">all required </w:t>
      </w:r>
      <w:r w:rsidR="00936B6C">
        <w:t>CMS</w:t>
      </w:r>
      <w:r w:rsidRPr="00201F10">
        <w:t xml:space="preserve"> measurements (including monitoring data recorded during unavoidable </w:t>
      </w:r>
      <w:r w:rsidR="00936B6C">
        <w:t>CMS</w:t>
      </w:r>
      <w:r w:rsidRPr="00201F10">
        <w:t xml:space="preserve"> breakdowns and out-of-control periods);</w:t>
      </w:r>
    </w:p>
    <w:p w:rsidR="00201F10" w:rsidRPr="003571F0" w:rsidRDefault="00201F10" w:rsidP="003571F0">
      <w:pPr>
        <w:pStyle w:val="Level5"/>
      </w:pPr>
      <w:r w:rsidRPr="00201F10">
        <w:t xml:space="preserve">the date and time identifying each period during which the </w:t>
      </w:r>
      <w:r w:rsidR="00936B6C">
        <w:t>CMS</w:t>
      </w:r>
      <w:r w:rsidRPr="00201F10">
        <w:t xml:space="preserve"> was inoperative except for zero (low-level) and high-level checks;</w:t>
      </w:r>
    </w:p>
    <w:p w:rsidR="00201F10" w:rsidRPr="003571F0" w:rsidRDefault="00201F10" w:rsidP="003571F0">
      <w:pPr>
        <w:pStyle w:val="Level5"/>
      </w:pPr>
      <w:r w:rsidRPr="00201F10">
        <w:t xml:space="preserve">the date and time identifying each period during which the </w:t>
      </w:r>
      <w:r w:rsidR="00936B6C">
        <w:t>CMS</w:t>
      </w:r>
      <w:r w:rsidRPr="00201F10">
        <w:t xml:space="preserve"> was out of control;</w:t>
      </w:r>
    </w:p>
    <w:p w:rsidR="00201F10" w:rsidRPr="003571F0" w:rsidRDefault="00201F10" w:rsidP="003571F0">
      <w:pPr>
        <w:pStyle w:val="Level5"/>
      </w:pPr>
      <w:r w:rsidRPr="00201F10">
        <w:t>the specific identification (i.e., the date and time of commencement and completion) of each time period of excess emissions and parameter monitoring exceedances, as defined in the NESHAP, that occurs during startups, shutdowns, and malfunctions of the emissions unit;</w:t>
      </w:r>
    </w:p>
    <w:p w:rsidR="00201F10" w:rsidRPr="003571F0" w:rsidRDefault="00201F10" w:rsidP="003571F0">
      <w:pPr>
        <w:pStyle w:val="Level5"/>
      </w:pPr>
      <w:r w:rsidRPr="00201F10">
        <w:t>the specific identification (i.e., the date and time of commencement and completion) of each time period of excess emissions and parameter monitoring exceedances, as defined in the NESHAP, that occurs during periods other than startups, shutdowns, and malfunctions of the emissions unit;</w:t>
      </w:r>
    </w:p>
    <w:p w:rsidR="00201F10" w:rsidRPr="003571F0" w:rsidRDefault="00201F10" w:rsidP="003571F0">
      <w:pPr>
        <w:pStyle w:val="Level5"/>
      </w:pPr>
      <w:r w:rsidRPr="00201F10">
        <w:t>the nature and cause of any malfunction (if known);</w:t>
      </w:r>
    </w:p>
    <w:p w:rsidR="00201F10" w:rsidRPr="003571F0" w:rsidRDefault="00201F10" w:rsidP="003571F0">
      <w:pPr>
        <w:pStyle w:val="Level5"/>
      </w:pPr>
      <w:r w:rsidRPr="00201F10">
        <w:t>the corrective action taken or preventive measures adopted;</w:t>
      </w:r>
    </w:p>
    <w:p w:rsidR="00201F10" w:rsidRPr="003571F0" w:rsidRDefault="00201F10" w:rsidP="003571F0">
      <w:pPr>
        <w:pStyle w:val="Level5"/>
      </w:pPr>
      <w:r w:rsidRPr="00201F10">
        <w:lastRenderedPageBreak/>
        <w:t xml:space="preserve">the nature of the repairs or adjustments to the </w:t>
      </w:r>
      <w:r w:rsidR="00936B6C">
        <w:t>CMS</w:t>
      </w:r>
      <w:r w:rsidRPr="00201F10">
        <w:t xml:space="preserve"> whenever it/they is/are inoperative or out of control;</w:t>
      </w:r>
    </w:p>
    <w:p w:rsidR="00201F10" w:rsidRPr="003571F0" w:rsidRDefault="00201F10" w:rsidP="003571F0">
      <w:pPr>
        <w:pStyle w:val="Level5"/>
      </w:pPr>
      <w:r w:rsidRPr="00201F10">
        <w:t>the total process operating time during the reporting period; and</w:t>
      </w:r>
    </w:p>
    <w:p w:rsidR="00201F10" w:rsidRPr="003571F0" w:rsidRDefault="00201F10" w:rsidP="003571F0">
      <w:pPr>
        <w:pStyle w:val="Level5"/>
      </w:pPr>
      <w:r w:rsidRPr="00201F10">
        <w:t xml:space="preserve">all records of the procedures that are required as part of a quality control program, developed and implemented for the </w:t>
      </w:r>
      <w:r w:rsidR="00936B6C">
        <w:t>CMS</w:t>
      </w:r>
      <w:r w:rsidRPr="00201F10">
        <w:t xml:space="preserve"> under 40 CFR 63.8(d), as reflected in this permit. </w:t>
      </w:r>
    </w:p>
    <w:p w:rsidR="00201F10" w:rsidRPr="003571F0" w:rsidRDefault="00201F10" w:rsidP="003571F0">
      <w:pPr>
        <w:pStyle w:val="Level4Paragraph"/>
      </w:pPr>
      <w:r w:rsidRPr="00201F10">
        <w:t xml:space="preserve">To avoid duplication of records, the permittee may maintain the records for the information in </w:t>
      </w:r>
      <w:r w:rsidR="00085D82">
        <w:t>“</w:t>
      </w:r>
      <w:r w:rsidRPr="00201F10">
        <w:t>f</w:t>
      </w:r>
      <w:r w:rsidR="00085D82">
        <w:t>”</w:t>
      </w:r>
      <w:r w:rsidRPr="00201F10">
        <w:t xml:space="preserve">, </w:t>
      </w:r>
      <w:r w:rsidR="00085D82">
        <w:t>“</w:t>
      </w:r>
      <w:r w:rsidRPr="00201F10">
        <w:t>g</w:t>
      </w:r>
      <w:r w:rsidR="00085D82">
        <w:t>”</w:t>
      </w:r>
      <w:r w:rsidRPr="00201F10">
        <w:t xml:space="preserve">, and </w:t>
      </w:r>
      <w:r w:rsidR="00085D82">
        <w:t>“</w:t>
      </w:r>
      <w:r w:rsidRPr="00201F10">
        <w:t>h</w:t>
      </w:r>
      <w:r w:rsidR="00085D82">
        <w:t>”</w:t>
      </w:r>
      <w:r w:rsidRPr="00201F10">
        <w:t xml:space="preserve"> as part of the SSMP.</w:t>
      </w:r>
    </w:p>
    <w:p w:rsidR="00201F10" w:rsidRPr="003571F0" w:rsidRDefault="00201F10" w:rsidP="003571F0">
      <w:pPr>
        <w:pStyle w:val="Level4Paragraph"/>
        <w:rPr>
          <w:sz w:val="20"/>
          <w:szCs w:val="20"/>
        </w:rPr>
      </w:pPr>
      <w:r w:rsidRPr="003571F0">
        <w:rPr>
          <w:sz w:val="20"/>
          <w:szCs w:val="20"/>
        </w:rPr>
        <w:t>[40 CFR 63.10(c)]</w:t>
      </w:r>
    </w:p>
    <w:p w:rsidR="00201F10" w:rsidRPr="00201F10" w:rsidRDefault="00201F10" w:rsidP="00201F10">
      <w:pPr>
        <w:tabs>
          <w:tab w:val="left" w:pos="-120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color w:val="000000"/>
        </w:rPr>
      </w:pPr>
    </w:p>
    <w:p w:rsidR="00201F10" w:rsidRPr="00201F10" w:rsidRDefault="00201F10" w:rsidP="00201F10">
      <w:pPr>
        <w:tabs>
          <w:tab w:val="left" w:pos="-120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440" w:hanging="1440"/>
        <w:rPr>
          <w:rFonts w:ascii="Arial" w:hAnsi="Arial" w:cs="Arial"/>
          <w:color w:val="000000"/>
        </w:rPr>
      </w:pPr>
      <w:r w:rsidRPr="00201F10">
        <w:rPr>
          <w:rFonts w:ascii="Arial" w:hAnsi="Arial" w:cs="Arial"/>
          <w:b/>
          <w:bCs/>
          <w:color w:val="000000"/>
        </w:rPr>
        <w:t>63A.8C</w:t>
      </w:r>
      <w:r w:rsidRPr="00201F10">
        <w:rPr>
          <w:rFonts w:ascii="Arial" w:hAnsi="Arial" w:cs="Arial"/>
          <w:b/>
          <w:bCs/>
          <w:color w:val="000000"/>
        </w:rPr>
        <w:tab/>
      </w:r>
      <w:r w:rsidR="00936B6C">
        <w:rPr>
          <w:rFonts w:ascii="Arial" w:hAnsi="Arial" w:cs="Arial"/>
          <w:b/>
          <w:bCs/>
          <w:color w:val="000000"/>
        </w:rPr>
        <w:t>CMS</w:t>
      </w:r>
      <w:r w:rsidRPr="00201F10">
        <w:rPr>
          <w:rFonts w:ascii="Arial" w:hAnsi="Arial" w:cs="Arial"/>
          <w:b/>
          <w:bCs/>
          <w:color w:val="000000"/>
        </w:rPr>
        <w:t xml:space="preserve"> calibration checks and drift adjustment requirements</w:t>
      </w:r>
      <w:r w:rsidRPr="00201F10">
        <w:rPr>
          <w:rFonts w:ascii="Arial" w:hAnsi="Arial" w:cs="Arial"/>
          <w:color w:val="000000"/>
        </w:rPr>
        <w:t xml:space="preserve"> </w:t>
      </w:r>
      <w:r w:rsidRPr="00201F10">
        <w:rPr>
          <w:rFonts w:ascii="Arial" w:hAnsi="Arial" w:cs="Arial"/>
          <w:b/>
          <w:bCs/>
          <w:color w:val="008000"/>
        </w:rPr>
        <w:t>[40 CFR 63.8(c)(5), (6), (7), and (8)]</w:t>
      </w:r>
    </w:p>
    <w:p w:rsidR="00201F10" w:rsidRPr="003571F0" w:rsidRDefault="00201F10" w:rsidP="003571F0">
      <w:pPr>
        <w:pStyle w:val="Level4"/>
      </w:pPr>
      <w:r w:rsidRPr="00201F10">
        <w:t xml:space="preserve">The permittee shall calibrate and maintain each </w:t>
      </w:r>
      <w:r w:rsidR="00936B6C">
        <w:t>CMS</w:t>
      </w:r>
      <w:r w:rsidRPr="00201F10">
        <w:t xml:space="preserve"> as follows:</w:t>
      </w:r>
    </w:p>
    <w:p w:rsidR="00201F10" w:rsidRPr="003571F0" w:rsidRDefault="00201F10" w:rsidP="003571F0">
      <w:pPr>
        <w:pStyle w:val="Level5"/>
      </w:pPr>
      <w:r w:rsidRPr="00201F10">
        <w:t xml:space="preserve">For any </w:t>
      </w:r>
      <w:r w:rsidR="00936B6C">
        <w:t>CMS</w:t>
      </w:r>
      <w:r w:rsidRPr="00201F10">
        <w:t xml:space="preserve"> that is not a continuous parameter monitoring system (CPMS), and which is installed in accordance with the provisions of the NESHAP and the applicable </w:t>
      </w:r>
      <w:r w:rsidR="00936B6C">
        <w:t>CMS</w:t>
      </w:r>
      <w:r w:rsidRPr="00201F10">
        <w:t xml:space="preserve"> performance specification(s), the permittee shall check the zero (low-level value, between 0 and 20 percent of span value) and high-level (50 to 100 percent of span value) calibration drifts at least once daily, in accordance with written procedures which shall be specified in the performance evaluation plan.  The zero (low-level) and high-level calibration drifts must be adjusted, at a minimum, whenever the 24-hour zero (low-level) drift exceeds two times the limits of the applicable performance specification(s) found in Appendix B of 40 CFR Part 60.  The amount of excess zero (low-level) and high-level drift, measured at the 24-hour interval checks, shall be recorded daily and shall be quantified for the Director if/when required.</w:t>
      </w:r>
    </w:p>
    <w:p w:rsidR="00201F10" w:rsidRPr="003571F0" w:rsidRDefault="00201F10" w:rsidP="003571F0">
      <w:pPr>
        <w:pStyle w:val="Level5"/>
      </w:pPr>
      <w:r w:rsidRPr="00201F10">
        <w:t xml:space="preserve">Each CPMS must be checked daily to assure it is accurately measuring the monitored process parameter.  If the CPMS includes an internal system check, results must be recorded and checked daily for proper operation.  The CPMS must be calibrated prior to any compliance demonstration with the NESHAP. </w:t>
      </w:r>
    </w:p>
    <w:p w:rsidR="00201F10" w:rsidRPr="00CB119E" w:rsidRDefault="00201F10" w:rsidP="00CB119E">
      <w:pPr>
        <w:pStyle w:val="Level5"/>
      </w:pPr>
      <w:r w:rsidRPr="00201F10">
        <w:t xml:space="preserve">When the </w:t>
      </w:r>
      <w:r w:rsidR="00936B6C">
        <w:t>CMS</w:t>
      </w:r>
      <w:r w:rsidRPr="00201F10">
        <w:t xml:space="preserve"> is out of control, the permittee shall take the necessary corrective action(s) and shall repeat the necessary tests to demonstrate the system is back in control.  The beginning of the out-of-control period is the hour the permittee or operator conducts a performance check (e.g., calibration drift) that indicates an exceedance of the performance requirements.  The end of the out-of-control period is the hour following the completion of corrective action and successful demonstration that the system is within the allowable limits.  During any period the </w:t>
      </w:r>
      <w:r w:rsidR="00936B6C">
        <w:t>CMS</w:t>
      </w:r>
      <w:r w:rsidRPr="00201F10">
        <w:t xml:space="preserve"> is out of control, the data recorded shall not be used in averages and/or calculations, and shall not be used to demonstrate compliance with any applicable limitation or meet any data availability requirement established under this NESHAP.</w:t>
      </w:r>
    </w:p>
    <w:p w:rsidR="00201F10" w:rsidRPr="00CB119E" w:rsidRDefault="00201F10" w:rsidP="00CB119E">
      <w:pPr>
        <w:pStyle w:val="Level5"/>
      </w:pPr>
      <w:r w:rsidRPr="00201F10">
        <w:t xml:space="preserve">If any </w:t>
      </w:r>
      <w:r w:rsidR="00936B6C">
        <w:t>CMS</w:t>
      </w:r>
      <w:r w:rsidRPr="00201F10">
        <w:t xml:space="preserve"> that is out of control, the permittee shall submit all information concerning out-of-control periods, including start and end dates and hours and descriptions of corrective actions taken, in the excess emissions and continuous </w:t>
      </w:r>
      <w:r w:rsidRPr="00201F10">
        <w:lastRenderedPageBreak/>
        <w:t xml:space="preserve">monitoring system performance report required in 40 CFR 63.10(e)(3) and this permit.  A </w:t>
      </w:r>
      <w:r w:rsidR="00936B6C">
        <w:t>CMS</w:t>
      </w:r>
      <w:r w:rsidRPr="00201F10">
        <w:t xml:space="preserve"> is out of control if:</w:t>
      </w:r>
    </w:p>
    <w:p w:rsidR="00201F10" w:rsidRPr="00201F10" w:rsidRDefault="00201F10" w:rsidP="00CB119E">
      <w:pPr>
        <w:pStyle w:val="Level6"/>
      </w:pPr>
      <w:r w:rsidRPr="00201F10">
        <w:t xml:space="preserve">The zero (low-level), mid-level (if applicable), or high-level calibration drift exceeds two times the applicable calibration drift specification in the applicable performance specification or in the relevant standard; or </w:t>
      </w:r>
    </w:p>
    <w:p w:rsidR="00201F10" w:rsidRPr="00201F10" w:rsidRDefault="00201F10" w:rsidP="00CB119E">
      <w:pPr>
        <w:pStyle w:val="Level6"/>
      </w:pPr>
      <w:r w:rsidRPr="00201F10">
        <w:t xml:space="preserve">The </w:t>
      </w:r>
      <w:r w:rsidR="00936B6C">
        <w:t>CMS</w:t>
      </w:r>
      <w:r w:rsidRPr="00201F10">
        <w:t xml:space="preserve"> fails a performance test audit (e.g., cylinder gas audit), relative accuracy audit, relative accuracy test audit, or linearity test audit; or</w:t>
      </w:r>
    </w:p>
    <w:p w:rsidR="00201F10" w:rsidRPr="00D05A65" w:rsidRDefault="00201F10" w:rsidP="00D05A65">
      <w:pPr>
        <w:pStyle w:val="Level6"/>
      </w:pPr>
      <w:r w:rsidRPr="00201F10">
        <w:t>The COMS calibration drift exceeds two times the limit in the applicable performance specification in the relevant standard.</w:t>
      </w: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color w:val="000000"/>
        </w:rPr>
      </w:pPr>
      <w:r w:rsidRPr="00790112">
        <w:rPr>
          <w:rFonts w:ascii="Arial" w:hAnsi="Arial" w:cs="Arial"/>
          <w:b/>
          <w:bCs/>
          <w:i/>
          <w:iCs/>
          <w:color w:val="365F91" w:themeColor="accent1" w:themeShade="BF"/>
        </w:rPr>
        <w:t xml:space="preserve">Add </w:t>
      </w:r>
      <w:r w:rsidR="00085D82" w:rsidRPr="00790112">
        <w:rPr>
          <w:rFonts w:ascii="Arial" w:hAnsi="Arial" w:cs="Arial"/>
          <w:b/>
          <w:bCs/>
          <w:i/>
          <w:iCs/>
          <w:color w:val="365F91" w:themeColor="accent1" w:themeShade="BF"/>
        </w:rPr>
        <w:t>“</w:t>
      </w:r>
      <w:r w:rsidRPr="00790112">
        <w:rPr>
          <w:rFonts w:ascii="Arial" w:hAnsi="Arial" w:cs="Arial"/>
          <w:b/>
          <w:bCs/>
          <w:i/>
          <w:iCs/>
          <w:color w:val="C00000"/>
        </w:rPr>
        <w:t>e</w:t>
      </w:r>
      <w:r w:rsidR="00085D82" w:rsidRPr="00790112">
        <w:rPr>
          <w:rFonts w:ascii="Arial" w:hAnsi="Arial" w:cs="Arial"/>
          <w:b/>
          <w:bCs/>
          <w:i/>
          <w:iCs/>
          <w:color w:val="365F91" w:themeColor="accent1" w:themeShade="BF"/>
        </w:rPr>
        <w:t>”</w:t>
      </w:r>
      <w:r w:rsidRPr="00790112">
        <w:rPr>
          <w:rFonts w:ascii="Arial" w:hAnsi="Arial" w:cs="Arial"/>
          <w:b/>
          <w:bCs/>
          <w:i/>
          <w:iCs/>
          <w:color w:val="365F91" w:themeColor="accent1" w:themeShade="BF"/>
        </w:rPr>
        <w:t xml:space="preserve"> below if the NESHAP also contains an </w:t>
      </w:r>
      <w:r w:rsidRPr="00790112">
        <w:rPr>
          <w:rFonts w:ascii="Arial" w:hAnsi="Arial" w:cs="Arial"/>
          <w:b/>
          <w:bCs/>
          <w:i/>
          <w:iCs/>
          <w:color w:val="C00000"/>
        </w:rPr>
        <w:t>opacity limitation</w:t>
      </w:r>
      <w:r w:rsidRPr="00790112">
        <w:rPr>
          <w:rFonts w:ascii="Arial" w:hAnsi="Arial" w:cs="Arial"/>
          <w:b/>
          <w:bCs/>
          <w:i/>
          <w:iCs/>
          <w:color w:val="365F91" w:themeColor="accent1" w:themeShade="BF"/>
        </w:rPr>
        <w:t xml:space="preserve"> or exclude </w:t>
      </w:r>
      <w:r w:rsidR="00085D82" w:rsidRPr="00790112">
        <w:rPr>
          <w:rFonts w:ascii="Arial" w:hAnsi="Arial" w:cs="Arial"/>
          <w:b/>
          <w:bCs/>
          <w:i/>
          <w:iCs/>
          <w:color w:val="365F91" w:themeColor="accent1" w:themeShade="BF"/>
        </w:rPr>
        <w:t>“</w:t>
      </w:r>
      <w:r w:rsidRPr="00790112">
        <w:rPr>
          <w:rFonts w:ascii="Arial" w:hAnsi="Arial" w:cs="Arial"/>
          <w:b/>
          <w:bCs/>
          <w:i/>
          <w:iCs/>
          <w:color w:val="365F91" w:themeColor="accent1" w:themeShade="BF"/>
        </w:rPr>
        <w:t>e</w:t>
      </w:r>
      <w:r w:rsidR="00085D82" w:rsidRPr="00790112">
        <w:rPr>
          <w:rFonts w:ascii="Arial" w:hAnsi="Arial" w:cs="Arial"/>
          <w:b/>
          <w:bCs/>
          <w:i/>
          <w:iCs/>
          <w:color w:val="365F91" w:themeColor="accent1" w:themeShade="BF"/>
        </w:rPr>
        <w:t>”</w:t>
      </w:r>
      <w:r w:rsidRPr="00790112">
        <w:rPr>
          <w:rFonts w:ascii="Arial" w:hAnsi="Arial" w:cs="Arial"/>
          <w:b/>
          <w:bCs/>
          <w:i/>
          <w:iCs/>
          <w:color w:val="365F91" w:themeColor="accent1" w:themeShade="BF"/>
        </w:rPr>
        <w:t xml:space="preserve"> if not:</w:t>
      </w: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color w:val="000000"/>
        </w:rPr>
        <w:sectPr w:rsidR="00201F10" w:rsidRPr="00201F10">
          <w:headerReference w:type="default" r:id="rId7"/>
          <w:type w:val="continuous"/>
          <w:pgSz w:w="12240" w:h="15840"/>
          <w:pgMar w:top="720" w:right="720" w:bottom="720" w:left="720" w:header="720" w:footer="720" w:gutter="0"/>
          <w:cols w:space="720"/>
          <w:noEndnote/>
        </w:sectPr>
      </w:pPr>
    </w:p>
    <w:p w:rsidR="00201F10" w:rsidRPr="00D05A65" w:rsidRDefault="00201F10" w:rsidP="00D05A65">
      <w:pPr>
        <w:pStyle w:val="Level5"/>
      </w:pPr>
      <w:r w:rsidRPr="00201F10">
        <w:t>Unless otherwise approved by the Director, minimum procedures for COMS shall include a method for producing a simulated zero opacity condition and an upscale (high-level) opacity condition, using a certified neutral density filter or other related technique to produce a known obscuration of the light beam.  The procedures shall provide a system check of all the analyzer's internal optical surfaces and all electronic circuitry, including the light source and photodetector assembly normally used in the measurement of opacity, and any software used to document the opacity.  All optical and instrumental surfaces exposed to the effluent gases must be cleaned prior to performing the zero (low-level) and high-level drift adjustments; and the optical surfaces and instrumental surfaces must be cleaned when the cumulative automatic zero compensation exceeds 4 percent opacity.</w:t>
      </w:r>
    </w:p>
    <w:p w:rsidR="00201F10" w:rsidRPr="00D05A65" w:rsidRDefault="00201F10" w:rsidP="00D05A65">
      <w:pPr>
        <w:pStyle w:val="Level4Paragraph"/>
        <w:rPr>
          <w:sz w:val="20"/>
          <w:szCs w:val="20"/>
        </w:rPr>
      </w:pPr>
      <w:r w:rsidRPr="00D05A65">
        <w:rPr>
          <w:sz w:val="20"/>
          <w:szCs w:val="20"/>
        </w:rPr>
        <w:t>[40 CFR 63.8(c)(5), (6), (7), and (8)]</w:t>
      </w: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rPr>
          <w:rFonts w:ascii="Arial" w:hAnsi="Arial" w:cs="Arial"/>
          <w:color w:val="000000"/>
        </w:rPr>
      </w:pP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rPr>
          <w:rFonts w:ascii="Arial" w:hAnsi="Arial" w:cs="Arial"/>
          <w:color w:val="000000"/>
        </w:rPr>
      </w:pPr>
      <w:r w:rsidRPr="00201F10">
        <w:rPr>
          <w:rFonts w:ascii="Arial" w:hAnsi="Arial" w:cs="Arial"/>
          <w:b/>
          <w:bCs/>
          <w:color w:val="800000"/>
          <w:u w:val="single"/>
        </w:rPr>
        <w:t>Reporting Requirements</w:t>
      </w:r>
    </w:p>
    <w:p w:rsidR="00201F10" w:rsidRPr="00201F10" w:rsidRDefault="00201F10" w:rsidP="00D05A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rPr>
          <w:rFonts w:ascii="Arial" w:hAnsi="Arial" w:cs="Arial"/>
          <w:b/>
          <w:bCs/>
          <w:color w:val="000000"/>
        </w:rPr>
      </w:pPr>
      <w:r w:rsidRPr="00201F10">
        <w:rPr>
          <w:rFonts w:ascii="Arial" w:hAnsi="Arial" w:cs="Arial"/>
          <w:b/>
          <w:bCs/>
          <w:color w:val="000000"/>
        </w:rPr>
        <w:t>63A.9B</w:t>
      </w:r>
      <w:r w:rsidRPr="00201F10">
        <w:rPr>
          <w:rFonts w:ascii="Arial" w:hAnsi="Arial" w:cs="Arial"/>
          <w:i/>
          <w:iCs/>
          <w:color w:val="000000"/>
        </w:rPr>
        <w:tab/>
      </w:r>
      <w:r w:rsidRPr="00201F10">
        <w:rPr>
          <w:rFonts w:ascii="Arial" w:hAnsi="Arial" w:cs="Arial"/>
          <w:b/>
          <w:bCs/>
          <w:color w:val="000000"/>
        </w:rPr>
        <w:t xml:space="preserve">Initial notification requirement for existing sources </w:t>
      </w:r>
      <w:r w:rsidRPr="00201F10">
        <w:rPr>
          <w:rFonts w:ascii="Arial" w:hAnsi="Arial" w:cs="Arial"/>
          <w:b/>
          <w:bCs/>
          <w:color w:val="008000"/>
        </w:rPr>
        <w:t>[40 CFR 63.9(b)(2)]</w:t>
      </w:r>
    </w:p>
    <w:p w:rsidR="00201F10" w:rsidRPr="00D05A65" w:rsidRDefault="00201F10" w:rsidP="00D05A65">
      <w:pPr>
        <w:pStyle w:val="Level4"/>
      </w:pPr>
      <w:r w:rsidRPr="00201F10">
        <w:t>The permittee shall notify the Director (appropriate Ohio EPA Division of Air Pollution Control District Office or local air agency), in writing, that an existing emissions unit is subject to a NESHAP standard in 40 CFR Part 63.  The notification, which shall be submitted not later than 120 calendar days after the effective date of the relevant standard (or within 120 calendar days after the emissions unit becomes subject to the NESHAP), shall provide the following information:</w:t>
      </w:r>
    </w:p>
    <w:p w:rsidR="00201F10" w:rsidRPr="00D05A65" w:rsidRDefault="00201F10" w:rsidP="00D05A65">
      <w:pPr>
        <w:pStyle w:val="Level5"/>
      </w:pPr>
      <w:r w:rsidRPr="00201F10">
        <w:t>the name and address of the owner or operator;</w:t>
      </w:r>
    </w:p>
    <w:p w:rsidR="00201F10" w:rsidRPr="00D05A65" w:rsidRDefault="00201F10" w:rsidP="00D05A65">
      <w:pPr>
        <w:pStyle w:val="Level5"/>
      </w:pPr>
      <w:r w:rsidRPr="00201F10">
        <w:t>the address (i.e., physical location) of the emissions unit;</w:t>
      </w:r>
    </w:p>
    <w:p w:rsidR="00201F10" w:rsidRPr="00D05A65" w:rsidRDefault="00201F10" w:rsidP="00D05A65">
      <w:pPr>
        <w:pStyle w:val="Level5"/>
      </w:pPr>
      <w:r w:rsidRPr="00201F10">
        <w:t>an identification of the relevant standard (NESHAP), the applicable limitation(s) or other requirements that is/are the basis of the notification, and the emission unit's compliance date;</w:t>
      </w:r>
    </w:p>
    <w:p w:rsidR="00201F10" w:rsidRPr="00D05A65" w:rsidRDefault="00201F10" w:rsidP="00D05A65">
      <w:pPr>
        <w:pStyle w:val="Level5"/>
      </w:pPr>
      <w:r w:rsidRPr="00201F10">
        <w:t>a brief description of the nature, size, design, and method of operation of the emissions unit and an identification of the types of emission points subject to the NESHAP and types of hazardous air pollutants emitted; and</w:t>
      </w:r>
    </w:p>
    <w:p w:rsidR="00201F10" w:rsidRPr="00D05A65" w:rsidRDefault="00201F10" w:rsidP="00D05A65">
      <w:pPr>
        <w:pStyle w:val="Level5"/>
      </w:pPr>
      <w:r w:rsidRPr="00201F10">
        <w:lastRenderedPageBreak/>
        <w:t>a statement of whether the emissions unit is a major source or an area source.</w:t>
      </w:r>
    </w:p>
    <w:p w:rsidR="00201F10" w:rsidRPr="00D05A65" w:rsidRDefault="00201F10" w:rsidP="00D05A65">
      <w:pPr>
        <w:pStyle w:val="Level4Paragraph"/>
        <w:rPr>
          <w:sz w:val="20"/>
          <w:szCs w:val="20"/>
        </w:rPr>
      </w:pPr>
      <w:r w:rsidRPr="00D05A65">
        <w:rPr>
          <w:sz w:val="20"/>
          <w:szCs w:val="20"/>
        </w:rPr>
        <w:t>[40 CFR 63.9(b)(2)]</w:t>
      </w: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rPr>
          <w:rFonts w:ascii="Arial" w:hAnsi="Arial" w:cs="Arial"/>
          <w:color w:val="000000"/>
        </w:rPr>
      </w:pPr>
    </w:p>
    <w:p w:rsidR="00201F10" w:rsidRPr="00201F10" w:rsidRDefault="00201F10" w:rsidP="00D05A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rPr>
          <w:rFonts w:ascii="Arial" w:hAnsi="Arial" w:cs="Arial"/>
          <w:color w:val="000000"/>
        </w:rPr>
      </w:pPr>
      <w:r w:rsidRPr="00201F10">
        <w:rPr>
          <w:rFonts w:ascii="Arial" w:hAnsi="Arial" w:cs="Arial"/>
          <w:b/>
          <w:bCs/>
          <w:color w:val="000000"/>
        </w:rPr>
        <w:t>63A.9A</w:t>
      </w:r>
      <w:r w:rsidRPr="00201F10">
        <w:rPr>
          <w:rFonts w:ascii="Arial" w:hAnsi="Arial" w:cs="Arial"/>
          <w:i/>
          <w:iCs/>
          <w:color w:val="000000"/>
        </w:rPr>
        <w:tab/>
      </w:r>
      <w:r w:rsidRPr="00201F10">
        <w:rPr>
          <w:rFonts w:ascii="Arial" w:hAnsi="Arial" w:cs="Arial"/>
          <w:b/>
          <w:bCs/>
          <w:color w:val="000000"/>
        </w:rPr>
        <w:t xml:space="preserve">Notification of compliance status </w:t>
      </w:r>
      <w:r w:rsidRPr="00201F10">
        <w:rPr>
          <w:rFonts w:ascii="Arial" w:hAnsi="Arial" w:cs="Arial"/>
          <w:b/>
          <w:bCs/>
          <w:color w:val="008000"/>
        </w:rPr>
        <w:t>[40 CFR 63.9(h)]</w:t>
      </w:r>
    </w:p>
    <w:p w:rsidR="00201F10" w:rsidRPr="00D05A65" w:rsidRDefault="00201F10" w:rsidP="00D05A65">
      <w:pPr>
        <w:pStyle w:val="Level4"/>
      </w:pPr>
      <w:r w:rsidRPr="00201F10">
        <w:t xml:space="preserve">Following the initial performance test and each sequential required determination and/or demonstration of compliance, the permittee shall submit to the Director (appropriate Ohio EPA Division of Air Pollution Control, District Office or local air agency) </w:t>
      </w:r>
      <w:r w:rsidR="0018509E">
        <w:t xml:space="preserve">the </w:t>
      </w:r>
      <w:r w:rsidR="0018509E" w:rsidRPr="0018509E">
        <w:rPr>
          <w:color w:val="000000"/>
        </w:rPr>
        <w:t>Notification of Compliance Status Report</w:t>
      </w:r>
      <w:r w:rsidRPr="00201F10">
        <w:t xml:space="preserve"> with the applicable NESHAP, signed by the owner or operator or other responsible official who is certifying the accuracy and completeness of the report.  The compliance notification shall be postmarked no later than </w:t>
      </w:r>
      <w:r w:rsidR="00C1409D">
        <w:t>30</w:t>
      </w:r>
      <w:r w:rsidRPr="00201F10">
        <w:t xml:space="preserve"> days following the completion of the compliance demonstration for the initial performance test, and again no later than </w:t>
      </w:r>
      <w:r w:rsidR="00C1409D">
        <w:t>30</w:t>
      </w:r>
      <w:r w:rsidRPr="00201F10">
        <w:t xml:space="preserve"> days following the completion of each subsequent required performance test.  The </w:t>
      </w:r>
      <w:r w:rsidR="0018509E" w:rsidRPr="0018509E">
        <w:rPr>
          <w:color w:val="000000"/>
        </w:rPr>
        <w:t>Notification of Compliance Status Report</w:t>
      </w:r>
      <w:r w:rsidRPr="00201F10">
        <w:t xml:space="preserve"> shall include the following information:</w:t>
      </w:r>
    </w:p>
    <w:p w:rsidR="00201F10" w:rsidRPr="00D05A65" w:rsidRDefault="00201F10" w:rsidP="00D05A65">
      <w:pPr>
        <w:pStyle w:val="Level5"/>
      </w:pPr>
      <w:r w:rsidRPr="00201F10">
        <w:t>the NESHAP (applicable subpart) and emissions or other limitation(s) applicable to the emissions unit;</w:t>
      </w:r>
    </w:p>
    <w:p w:rsidR="00201F10" w:rsidRPr="00D05A65" w:rsidRDefault="00201F10" w:rsidP="00D05A65">
      <w:pPr>
        <w:pStyle w:val="Level5"/>
      </w:pPr>
      <w:r w:rsidRPr="00201F10">
        <w:t>the method</w:t>
      </w:r>
      <w:r w:rsidR="00C04C67">
        <w:t>(s) that were</w:t>
      </w:r>
      <w:r w:rsidRPr="00201F10">
        <w:t xml:space="preserve"> used to determine compliance with each applicable limitation and/or requirement and the date each compliance demonstration was conducted;</w:t>
      </w:r>
    </w:p>
    <w:p w:rsidR="00201F10" w:rsidRPr="00D05A65" w:rsidRDefault="00201F10" w:rsidP="00D05A65">
      <w:pPr>
        <w:pStyle w:val="Level5"/>
      </w:pPr>
      <w:r w:rsidRPr="00201F10">
        <w:t>the results of any required performance tests, opacity or visible emission observations, CMS performance evaluations, and/or other monitoring procedures or methods</w:t>
      </w:r>
      <w:r w:rsidR="00E60D09">
        <w:t>, or inspections</w:t>
      </w:r>
      <w:r w:rsidRPr="00201F10">
        <w:t xml:space="preserve"> that were conducted to demonstrate compliance;</w:t>
      </w:r>
    </w:p>
    <w:p w:rsidR="00201F10" w:rsidRPr="00D05A65" w:rsidRDefault="00201F10" w:rsidP="00D05A65">
      <w:pPr>
        <w:pStyle w:val="Level5"/>
      </w:pPr>
      <w:r w:rsidRPr="00201F10">
        <w:t>the methods that will be used for determining continuing compliance, including a description of the monitoring, the records maintained of the process and/or equipment parameters, and test methods;</w:t>
      </w:r>
    </w:p>
    <w:p w:rsidR="00201F10" w:rsidRPr="00D05A65" w:rsidRDefault="00201F10" w:rsidP="00D05A65">
      <w:pPr>
        <w:pStyle w:val="Level5"/>
      </w:pPr>
      <w:r w:rsidRPr="00201F10">
        <w:t>the type and quantity of hazardous air pollutants (or surrogate pollutants, if defined in the NESHAP) emitted by the emissions unit, measured in accordance with the test methods specified in the NESHAP, and reported in the appropriate units and averaging times required to demonstrate compliance;</w:t>
      </w:r>
    </w:p>
    <w:p w:rsidR="00201F10" w:rsidRPr="00D05A65" w:rsidRDefault="00201F10" w:rsidP="00D05A65">
      <w:pPr>
        <w:pStyle w:val="Level5"/>
      </w:pPr>
      <w:r w:rsidRPr="00201F10">
        <w:t>the analysis demonstrating whether the emissions unit is a major source or an area source and the supporting potential and controlled emissions data to document the determination;</w:t>
      </w:r>
    </w:p>
    <w:p w:rsidR="00201F10" w:rsidRPr="00201F10" w:rsidRDefault="00201F10" w:rsidP="00D05A65">
      <w:pPr>
        <w:pStyle w:val="Level5"/>
      </w:pPr>
      <w:r w:rsidRPr="00201F10">
        <w:t>a description of the air pollution control equipment (or control method) for each emission point and the control efficiency (percent) for each control device/method for each HAP; and</w:t>
      </w:r>
    </w:p>
    <w:p w:rsidR="00201F10" w:rsidRPr="00D05A65" w:rsidRDefault="00201F10" w:rsidP="00D05A65">
      <w:pPr>
        <w:pStyle w:val="Level5"/>
      </w:pPr>
      <w:r w:rsidRPr="00201F10">
        <w:t>a statement, signed by a responsible official, as to whether the affected emissions unit has met the relevant standards, limitations, and/or other requirements of the NESHAP; and if not, the proposed method and time-line for achieving compliance.</w:t>
      </w:r>
    </w:p>
    <w:p w:rsidR="00201F10" w:rsidRDefault="00C1409D" w:rsidP="00D05A65">
      <w:pPr>
        <w:pStyle w:val="Level4Paragraph"/>
      </w:pPr>
      <w:r w:rsidRPr="00201F10">
        <w:t xml:space="preserve">A written report of the results of the </w:t>
      </w:r>
      <w:r w:rsidR="00936B6C" w:rsidRPr="00201F10">
        <w:t>CMS</w:t>
      </w:r>
      <w:r w:rsidRPr="00201F10">
        <w:t xml:space="preserve"> performance evaluation shall be submitted simultaneously with the results of the performance test required under 40 CFR 63.7; or </w:t>
      </w:r>
      <w:r w:rsidRPr="00201F10">
        <w:lastRenderedPageBreak/>
        <w:t xml:space="preserve">within 30 days of completion of the performance evaluation.  The written report shall include the raw data from the performance evaluation </w:t>
      </w:r>
      <w:r w:rsidR="00632F00">
        <w:t>and</w:t>
      </w:r>
      <w:r w:rsidRPr="00201F10">
        <w:t xml:space="preserve"> the results.</w:t>
      </w:r>
    </w:p>
    <w:p w:rsidR="00005286" w:rsidRPr="00D05A65" w:rsidRDefault="00005286" w:rsidP="00D05A65">
      <w:pPr>
        <w:pStyle w:val="Level4Paragraph"/>
        <w:rPr>
          <w:b/>
          <w:bCs/>
        </w:rPr>
      </w:pPr>
      <w:r w:rsidRPr="00201F10">
        <w:t>Where a COMS is used to determine opacity compliance during any performance test required under the NESHAP, upon the request of the Director, the permittee shall also submit two (or three, if requested) copies of a written report of the results of the COMS performance evaluation at least 15 calendar days before the performance test required under the NESHAP.</w:t>
      </w:r>
    </w:p>
    <w:p w:rsidR="00201F10" w:rsidRPr="00E60D09" w:rsidRDefault="00E60D09" w:rsidP="00E60D09">
      <w:pPr>
        <w:pStyle w:val="Level4Paragraph"/>
        <w:rPr>
          <w:b/>
          <w:bCs/>
          <w:sz w:val="20"/>
          <w:szCs w:val="20"/>
        </w:rPr>
      </w:pPr>
      <w:r w:rsidRPr="00E60D09">
        <w:rPr>
          <w:sz w:val="20"/>
          <w:szCs w:val="20"/>
        </w:rPr>
        <w:t>[40 CFR 63.8(e)(5)], [40 CFR 63.9(h)],  [40 CFR 63.10(e)(1) and (2)], and [OAC 3745-15-04(A)]</w:t>
      </w: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rPr>
          <w:rFonts w:ascii="Arial" w:hAnsi="Arial" w:cs="Arial"/>
          <w:color w:val="000000"/>
        </w:rPr>
      </w:pPr>
    </w:p>
    <w:p w:rsidR="00201F10" w:rsidRPr="00201F10" w:rsidRDefault="00201F10" w:rsidP="00D05A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rPr>
          <w:rFonts w:ascii="Arial" w:hAnsi="Arial" w:cs="Arial"/>
          <w:color w:val="000080"/>
        </w:rPr>
      </w:pPr>
      <w:r w:rsidRPr="00201F10">
        <w:rPr>
          <w:rFonts w:ascii="Arial" w:hAnsi="Arial" w:cs="Arial"/>
          <w:b/>
          <w:bCs/>
          <w:color w:val="000000"/>
        </w:rPr>
        <w:t>63A.10C</w:t>
      </w:r>
      <w:r w:rsidRPr="00201F10">
        <w:rPr>
          <w:rFonts w:ascii="Arial" w:hAnsi="Arial" w:cs="Arial"/>
          <w:color w:val="000000"/>
        </w:rPr>
        <w:tab/>
      </w:r>
      <w:r w:rsidR="00005286">
        <w:rPr>
          <w:rFonts w:ascii="Arial" w:hAnsi="Arial" w:cs="Arial"/>
          <w:b/>
          <w:bCs/>
          <w:color w:val="000000"/>
        </w:rPr>
        <w:t>Semiannual</w:t>
      </w:r>
      <w:r w:rsidRPr="00201F10">
        <w:rPr>
          <w:rFonts w:ascii="Arial" w:hAnsi="Arial" w:cs="Arial"/>
          <w:b/>
          <w:bCs/>
          <w:color w:val="000000"/>
        </w:rPr>
        <w:t xml:space="preserve"> reporting requirements</w:t>
      </w:r>
      <w:r w:rsidRPr="00201F10">
        <w:rPr>
          <w:rFonts w:ascii="Arial" w:hAnsi="Arial" w:cs="Arial"/>
          <w:color w:val="000000"/>
        </w:rPr>
        <w:t xml:space="preserve"> </w:t>
      </w:r>
      <w:r w:rsidRPr="00201F10">
        <w:rPr>
          <w:rFonts w:ascii="Arial" w:hAnsi="Arial" w:cs="Arial"/>
          <w:b/>
          <w:bCs/>
          <w:color w:val="008000"/>
        </w:rPr>
        <w:t>[40 CFR 63.10(d)] &amp; [40 CFR 63.6(h)(5)] &amp; [40 CFR 63.7(g)(1)]</w:t>
      </w:r>
      <w:r w:rsidRPr="00201F10">
        <w:rPr>
          <w:rFonts w:ascii="Arial" w:hAnsi="Arial" w:cs="Arial"/>
          <w:color w:val="000000"/>
        </w:rPr>
        <w:t xml:space="preserve"> </w:t>
      </w:r>
      <w:r w:rsidRPr="00201F10">
        <w:rPr>
          <w:rFonts w:ascii="Arial" w:hAnsi="Arial" w:cs="Arial"/>
          <w:b/>
          <w:bCs/>
          <w:color w:val="008000"/>
        </w:rPr>
        <w:t>&amp; [OAC 3745-15-04(A)]</w:t>
      </w: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color w:val="000080"/>
        </w:rPr>
      </w:pPr>
      <w:r w:rsidRPr="00790112">
        <w:rPr>
          <w:rFonts w:ascii="Arial" w:hAnsi="Arial" w:cs="Arial"/>
          <w:b/>
          <w:bCs/>
          <w:color w:val="C00000"/>
        </w:rPr>
        <w:t>Note:</w:t>
      </w:r>
      <w:r w:rsidRPr="00201F10">
        <w:rPr>
          <w:rFonts w:ascii="Arial" w:hAnsi="Arial" w:cs="Arial"/>
          <w:color w:val="000080"/>
        </w:rPr>
        <w:tab/>
      </w:r>
      <w:r w:rsidRPr="00790112">
        <w:rPr>
          <w:rFonts w:ascii="Arial" w:hAnsi="Arial" w:cs="Arial"/>
          <w:b/>
          <w:bCs/>
          <w:color w:val="365F91" w:themeColor="accent1" w:themeShade="BF"/>
        </w:rPr>
        <w:t xml:space="preserve">Remove </w:t>
      </w:r>
      <w:r w:rsidR="00085D82" w:rsidRPr="00790112">
        <w:rPr>
          <w:rFonts w:ascii="Arial" w:hAnsi="Arial" w:cs="Arial"/>
          <w:b/>
          <w:bCs/>
          <w:color w:val="365F91" w:themeColor="accent1" w:themeShade="BF"/>
        </w:rPr>
        <w:t>“</w:t>
      </w:r>
      <w:r w:rsidRPr="00790112">
        <w:rPr>
          <w:rFonts w:ascii="Arial" w:hAnsi="Arial" w:cs="Arial"/>
          <w:b/>
          <w:bCs/>
          <w:color w:val="365F91" w:themeColor="accent1" w:themeShade="BF"/>
        </w:rPr>
        <w:t>b</w:t>
      </w:r>
      <w:r w:rsidR="00085D82" w:rsidRPr="00790112">
        <w:rPr>
          <w:rFonts w:ascii="Arial" w:hAnsi="Arial" w:cs="Arial"/>
          <w:b/>
          <w:bCs/>
          <w:color w:val="365F91" w:themeColor="accent1" w:themeShade="BF"/>
        </w:rPr>
        <w:t>”</w:t>
      </w:r>
      <w:r w:rsidRPr="00790112">
        <w:rPr>
          <w:rFonts w:ascii="Arial" w:hAnsi="Arial" w:cs="Arial"/>
          <w:b/>
          <w:bCs/>
          <w:color w:val="365F91" w:themeColor="accent1" w:themeShade="BF"/>
        </w:rPr>
        <w:t xml:space="preserve"> if there is no opacity requirements, and adjust the numbering within the term once deleted</w:t>
      </w:r>
    </w:p>
    <w:p w:rsidR="00201F10" w:rsidRDefault="00201F10" w:rsidP="00D05A65">
      <w:pPr>
        <w:pStyle w:val="Level4"/>
      </w:pPr>
      <w:r w:rsidRPr="00201F10">
        <w:t>The permittee shall submit semiannual reports containing the following records, in accordance with the general reporting requirements of 40 CFR 63.6(h) and 63.10(d) as follows:</w:t>
      </w:r>
    </w:p>
    <w:p w:rsidR="00005286" w:rsidRPr="00F154F3" w:rsidRDefault="00005286" w:rsidP="00005286">
      <w:pPr>
        <w:pStyle w:val="Level5"/>
      </w:pPr>
      <w:r w:rsidRPr="00F154F3">
        <w:t xml:space="preserve">the </w:t>
      </w:r>
      <w:r>
        <w:t>facility</w:t>
      </w:r>
      <w:r w:rsidRPr="00F154F3">
        <w:t xml:space="preserve"> name</w:t>
      </w:r>
      <w:r>
        <w:t>,</w:t>
      </w:r>
      <w:r w:rsidRPr="00F154F3">
        <w:t xml:space="preserve"> address</w:t>
      </w:r>
      <w:r>
        <w:t>, and facility ID number;</w:t>
      </w:r>
    </w:p>
    <w:p w:rsidR="00005286" w:rsidRPr="00F154F3" w:rsidRDefault="00005286" w:rsidP="00005286">
      <w:pPr>
        <w:pStyle w:val="Level5"/>
      </w:pPr>
      <w:r w:rsidRPr="00F154F3">
        <w:t xml:space="preserve">an identification of each hazardous air pollutant monitored at the affected source; </w:t>
      </w:r>
    </w:p>
    <w:p w:rsidR="00005286" w:rsidRPr="00F154F3" w:rsidRDefault="00005286" w:rsidP="00005286">
      <w:pPr>
        <w:pStyle w:val="Level5"/>
      </w:pPr>
      <w:r w:rsidRPr="00F154F3">
        <w:t xml:space="preserve">the beginning and ending dates of the reporting period; </w:t>
      </w:r>
    </w:p>
    <w:p w:rsidR="00005286" w:rsidRPr="00F154F3" w:rsidRDefault="00005286" w:rsidP="00005286">
      <w:pPr>
        <w:pStyle w:val="Level5"/>
      </w:pPr>
      <w:r w:rsidRPr="00F154F3">
        <w:t xml:space="preserve">a brief description of the process units; </w:t>
      </w:r>
    </w:p>
    <w:p w:rsidR="00005286" w:rsidRDefault="00005286" w:rsidP="00005286">
      <w:pPr>
        <w:pStyle w:val="Level5"/>
      </w:pPr>
      <w:r w:rsidRPr="00F154F3">
        <w:t>the emission limitations specifi</w:t>
      </w:r>
      <w:r>
        <w:t>ed in the relevant standard(s);</w:t>
      </w:r>
    </w:p>
    <w:p w:rsidR="00005286" w:rsidRPr="00F43A13" w:rsidRDefault="00005286" w:rsidP="00005286">
      <w:pPr>
        <w:pStyle w:val="Level5"/>
      </w:pPr>
      <w:r w:rsidRPr="00C11FAF">
        <w:t>the total VOC emissions for the semiannual reporting period (tons);</w:t>
      </w:r>
    </w:p>
    <w:p w:rsidR="00005286" w:rsidRPr="00D05A65" w:rsidRDefault="00005286" w:rsidP="00005286">
      <w:pPr>
        <w:pStyle w:val="Level5"/>
      </w:pPr>
      <w:r w:rsidRPr="0050459D">
        <w:t xml:space="preserve">If a performance test </w:t>
      </w:r>
      <w:r>
        <w:t xml:space="preserve">or performance evaluation </w:t>
      </w:r>
      <w:r w:rsidRPr="0050459D">
        <w:t xml:space="preserve">was conducted to demonstrate compliance </w:t>
      </w:r>
      <w:r w:rsidRPr="002B27F6">
        <w:t>during the reporting period</w:t>
      </w:r>
      <w:r>
        <w:t>, the permittee shall identify the date it was conducted, the applicable rule requiring the test, and a statement as to whether the test demonstrated compliance (performance tests and performance evaluations must be submitted within 30 days of completion).</w:t>
      </w:r>
    </w:p>
    <w:p w:rsidR="00201F10" w:rsidRPr="00D05A65" w:rsidRDefault="00201F10" w:rsidP="00D05A65">
      <w:pPr>
        <w:pStyle w:val="Level5"/>
      </w:pPr>
      <w:r w:rsidRPr="00201F10">
        <w:t>The permittee shall conduct opacity or visible emission observations using the test method required by the NESHAP, or if not stipulated the most appropriate Method for the source of emissions, i.e., either a continuous opacity monitor (COM) or Test Method 9 for stack emissions and Test Method 22 for fugitive emissions (unless an alternative method has been approved by the administrator) and shall report the opacity and/or visible emission results along with the results of the performance test required under 40 CFR 63.7 and testing section of this permit.</w:t>
      </w:r>
    </w:p>
    <w:p w:rsidR="00201F10" w:rsidRPr="00D05A65" w:rsidRDefault="00201F10" w:rsidP="00D05A65">
      <w:pPr>
        <w:pStyle w:val="Level5"/>
      </w:pPr>
      <w:r w:rsidRPr="00201F10">
        <w:t xml:space="preserve">If any startup or shutdown event causes the emissions unit to exceed any applicable emission limitation in the NESHAP, and actions taken are consistent with the procedures specified in the emissions unit's SSMP, the permittee shall include the record of this information in a startup, shutdown, and malfunction </w:t>
      </w:r>
      <w:r w:rsidRPr="00201F10">
        <w:lastRenderedPageBreak/>
        <w:t>report.  Actions taken to minimize emissions during startups, shutdowns, and malfunctions of the emissions unit shall be summarized in the report.</w:t>
      </w:r>
    </w:p>
    <w:p w:rsidR="00201F10" w:rsidRPr="00D05A65" w:rsidRDefault="00201F10" w:rsidP="00D05A65">
      <w:pPr>
        <w:pStyle w:val="Level5"/>
      </w:pPr>
      <w:r w:rsidRPr="00201F10">
        <w:t>The startups, shutdowns, and malfunctions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emissions unit to exceed any applicable emission limitation in the NESHAP, or if a malfunction occurred during the reporting period.</w:t>
      </w:r>
    </w:p>
    <w:p w:rsidR="00201F10" w:rsidRPr="00D05A65" w:rsidRDefault="00201F10" w:rsidP="00D05A65">
      <w:pPr>
        <w:pStyle w:val="Level5"/>
      </w:pPr>
      <w:r w:rsidRPr="00201F10">
        <w:t>The startup, shutdown, and malfunction report shall consist of a letter, containing the name, title, and signature of the owner or operator or other responsible official who is certifying the accuracy and completeness of the report.  The startup, shutdown, and malfunction report shall be submitted to the Director semiannually and shall be delivered or postmarked by the 30th day following the end of each calendar half.</w:t>
      </w:r>
    </w:p>
    <w:p w:rsidR="00201F10" w:rsidRPr="00D05A65" w:rsidRDefault="00201F10" w:rsidP="00D05A65">
      <w:pPr>
        <w:pStyle w:val="Level4Paragraph"/>
        <w:rPr>
          <w:sz w:val="20"/>
          <w:szCs w:val="20"/>
        </w:rPr>
      </w:pPr>
      <w:r w:rsidRPr="00D05A65">
        <w:rPr>
          <w:sz w:val="20"/>
          <w:szCs w:val="20"/>
        </w:rPr>
        <w:t>[40 CFR 63.10(d)</w:t>
      </w:r>
      <w:r w:rsidR="00005286">
        <w:rPr>
          <w:sz w:val="20"/>
          <w:szCs w:val="20"/>
        </w:rPr>
        <w:t xml:space="preserve"> and (e)</w:t>
      </w:r>
      <w:r w:rsidRPr="00D05A65">
        <w:rPr>
          <w:sz w:val="20"/>
          <w:szCs w:val="20"/>
        </w:rPr>
        <w:t>]</w:t>
      </w:r>
      <w:r w:rsidR="00005286">
        <w:rPr>
          <w:sz w:val="20"/>
          <w:szCs w:val="20"/>
        </w:rPr>
        <w:t>,</w:t>
      </w:r>
      <w:r w:rsidRPr="00D05A65">
        <w:rPr>
          <w:sz w:val="20"/>
          <w:szCs w:val="20"/>
        </w:rPr>
        <w:t xml:space="preserve"> [40 CFR 63.6(h)(5)]</w:t>
      </w:r>
      <w:r w:rsidR="00005286">
        <w:rPr>
          <w:sz w:val="20"/>
          <w:szCs w:val="20"/>
        </w:rPr>
        <w:t>,</w:t>
      </w:r>
      <w:r w:rsidRPr="00D05A65">
        <w:rPr>
          <w:sz w:val="20"/>
          <w:szCs w:val="20"/>
        </w:rPr>
        <w:t xml:space="preserve"> [40 CFR 63.7(g)(1)]</w:t>
      </w:r>
      <w:r w:rsidR="00005286">
        <w:rPr>
          <w:sz w:val="20"/>
          <w:szCs w:val="20"/>
        </w:rPr>
        <w:t>,</w:t>
      </w:r>
      <w:r w:rsidRPr="00D05A65">
        <w:rPr>
          <w:sz w:val="20"/>
          <w:szCs w:val="20"/>
        </w:rPr>
        <w:t xml:space="preserve"> </w:t>
      </w:r>
      <w:r w:rsidR="00005286">
        <w:rPr>
          <w:sz w:val="20"/>
          <w:szCs w:val="20"/>
        </w:rPr>
        <w:t>and</w:t>
      </w:r>
      <w:r w:rsidRPr="00D05A65">
        <w:rPr>
          <w:sz w:val="20"/>
          <w:szCs w:val="20"/>
        </w:rPr>
        <w:t xml:space="preserve"> [OAC 3745-15-04(A)]</w:t>
      </w: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rPr>
          <w:rFonts w:ascii="Arial" w:hAnsi="Arial" w:cs="Arial"/>
          <w:color w:val="000000"/>
        </w:rPr>
      </w:pP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rPr>
          <w:rFonts w:ascii="Arial" w:hAnsi="Arial" w:cs="Arial"/>
          <w:color w:val="000000"/>
        </w:rPr>
      </w:pPr>
      <w:r w:rsidRPr="00201F10">
        <w:rPr>
          <w:rFonts w:ascii="Arial" w:hAnsi="Arial" w:cs="Arial"/>
          <w:b/>
          <w:bCs/>
          <w:color w:val="000000"/>
        </w:rPr>
        <w:t>63A.7A</w:t>
      </w:r>
      <w:r w:rsidRPr="00201F10">
        <w:rPr>
          <w:rFonts w:ascii="Arial" w:hAnsi="Arial" w:cs="Arial"/>
          <w:b/>
          <w:bCs/>
          <w:color w:val="000000"/>
        </w:rPr>
        <w:tab/>
        <w:t>Performance testing and notification requirements</w:t>
      </w:r>
      <w:r w:rsidRPr="00201F10">
        <w:rPr>
          <w:rFonts w:ascii="Arial" w:hAnsi="Arial" w:cs="Arial"/>
          <w:color w:val="000000"/>
        </w:rPr>
        <w:t xml:space="preserve"> </w:t>
      </w:r>
      <w:r w:rsidRPr="00201F10">
        <w:rPr>
          <w:rFonts w:ascii="Arial" w:hAnsi="Arial" w:cs="Arial"/>
          <w:b/>
          <w:bCs/>
          <w:color w:val="008000"/>
        </w:rPr>
        <w:t>[40 CFR 63.7(a)(2) and (b)(1)]; and/or for opacity: [40 CFR 63.9(f)], [40 CFR 63.6(h)(5)], and [OAC 3745-15-04(A)]</w:t>
      </w:r>
    </w:p>
    <w:p w:rsidR="00201F10" w:rsidRPr="00201F10" w:rsidRDefault="00201F10" w:rsidP="00D05A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color w:val="000000"/>
        </w:rPr>
      </w:pPr>
      <w:r w:rsidRPr="00790112">
        <w:rPr>
          <w:rFonts w:ascii="Arial" w:hAnsi="Arial" w:cs="Arial"/>
          <w:b/>
          <w:bCs/>
          <w:color w:val="C00000"/>
        </w:rPr>
        <w:t>Note:</w:t>
      </w:r>
      <w:r w:rsidRPr="00201F10">
        <w:rPr>
          <w:rFonts w:ascii="Arial" w:hAnsi="Arial" w:cs="Arial"/>
          <w:color w:val="008000"/>
        </w:rPr>
        <w:tab/>
      </w:r>
      <w:r w:rsidRPr="00790112">
        <w:rPr>
          <w:rFonts w:ascii="Arial" w:hAnsi="Arial" w:cs="Arial"/>
          <w:b/>
          <w:bCs/>
          <w:color w:val="365F91" w:themeColor="accent1" w:themeShade="BF"/>
        </w:rPr>
        <w:t>MACT requires test reports to be submitted w/i 60 days of completion of testing; OAC requires 30 days</w:t>
      </w:r>
    </w:p>
    <w:p w:rsidR="00201F10" w:rsidRPr="00201F10" w:rsidRDefault="00201F10" w:rsidP="00D05A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color w:val="000000"/>
        </w:rPr>
      </w:pPr>
      <w:r w:rsidRPr="00790112">
        <w:rPr>
          <w:rFonts w:ascii="Arial" w:hAnsi="Arial" w:cs="Arial"/>
          <w:b/>
          <w:bCs/>
          <w:color w:val="365F91" w:themeColor="accent1" w:themeShade="BF"/>
        </w:rPr>
        <w:t xml:space="preserve">Use this term if permitting an </w:t>
      </w:r>
      <w:r w:rsidRPr="00790112">
        <w:rPr>
          <w:rFonts w:ascii="Arial" w:hAnsi="Arial" w:cs="Arial"/>
          <w:b/>
          <w:bCs/>
          <w:color w:val="C00000"/>
        </w:rPr>
        <w:t>existing source</w:t>
      </w:r>
      <w:r w:rsidRPr="00790112">
        <w:rPr>
          <w:rFonts w:ascii="Arial" w:hAnsi="Arial" w:cs="Arial"/>
          <w:b/>
          <w:bCs/>
          <w:color w:val="365F91" w:themeColor="accent1" w:themeShade="BF"/>
        </w:rPr>
        <w:t>:</w:t>
      </w:r>
    </w:p>
    <w:p w:rsidR="00201F10" w:rsidRPr="00201F10" w:rsidRDefault="00201F10" w:rsidP="00D05A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color w:val="000000"/>
        </w:rPr>
      </w:pPr>
      <w:r w:rsidRPr="00790112">
        <w:rPr>
          <w:rFonts w:ascii="Arial" w:hAnsi="Arial" w:cs="Arial"/>
          <w:b/>
          <w:bCs/>
          <w:color w:val="C00000"/>
        </w:rPr>
        <w:t>XXXX1:</w:t>
      </w:r>
      <w:r w:rsidRPr="00201F10">
        <w:rPr>
          <w:rFonts w:ascii="Arial" w:hAnsi="Arial" w:cs="Arial"/>
          <w:color w:val="000000"/>
        </w:rPr>
        <w:t xml:space="preserve">  180 days from compliance date of NESHAP</w:t>
      </w:r>
    </w:p>
    <w:p w:rsidR="00201F10" w:rsidRPr="00D05A65" w:rsidRDefault="00201F10" w:rsidP="00D05A65">
      <w:pPr>
        <w:pStyle w:val="Level4"/>
        <w:rPr>
          <w:color w:val="000000"/>
        </w:rPr>
      </w:pPr>
      <w:r w:rsidRPr="00201F10">
        <w:rPr>
          <w:color w:val="000000"/>
        </w:rPr>
        <w:t xml:space="preserve">The permittee shall conduct performance testing for the emissions unit within 180 days of the compliance date, or by </w:t>
      </w:r>
      <w:r w:rsidRPr="00201F10">
        <w:rPr>
          <w:b/>
          <w:bCs/>
          <w:color w:val="000000"/>
        </w:rPr>
        <w:t>[XXXX1]</w:t>
      </w:r>
      <w:r w:rsidRPr="00201F10">
        <w:rPr>
          <w:color w:val="000000"/>
        </w:rPr>
        <w:t xml:space="preserve">.  The permittee shall notify the Director (appropriate Ohio EPA Division of Air Pollution Control District Office or local air agency) in writing of the scheduled performance test date at least 60 calendar days before it is scheduled, to allow the agency time to review and approve the site-specific test plan and to arrange for an observer to be present during the compliance demonstration.  </w:t>
      </w:r>
    </w:p>
    <w:p w:rsidR="00201F10" w:rsidRPr="00D05A65" w:rsidRDefault="00201F10" w:rsidP="00D05A65">
      <w:pPr>
        <w:pStyle w:val="Level4Paragraph"/>
      </w:pPr>
      <w:r w:rsidRPr="00201F10">
        <w:t>A written report on the results of the emissions test(s) shall be submitted to the appropriate Ohio EPA Division of Air Pollution Control District Office or local air agency within 30 days following completion of the test(s) and shall be signed by the person or persons responsible for the tests.</w:t>
      </w:r>
    </w:p>
    <w:p w:rsidR="00201F10" w:rsidRPr="00D05A65" w:rsidRDefault="00201F10" w:rsidP="00D05A65">
      <w:pPr>
        <w:pStyle w:val="Level4Paragraph"/>
        <w:rPr>
          <w:color w:val="000080"/>
          <w:sz w:val="20"/>
          <w:szCs w:val="20"/>
        </w:rPr>
      </w:pPr>
      <w:r w:rsidRPr="00D05A65">
        <w:rPr>
          <w:sz w:val="20"/>
          <w:szCs w:val="20"/>
        </w:rPr>
        <w:t>[40 CFR 63.7(a)(2) and (b)(1)] and [OAC 3745-15-04(A)]</w:t>
      </w:r>
    </w:p>
    <w:p w:rsidR="00201F10" w:rsidRPr="00790112" w:rsidRDefault="00201F10" w:rsidP="00D05A65">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color w:val="C00000"/>
        </w:rPr>
      </w:pPr>
      <w:r w:rsidRPr="00790112">
        <w:rPr>
          <w:rFonts w:ascii="Arial" w:hAnsi="Arial" w:cs="Arial"/>
          <w:b/>
          <w:bCs/>
          <w:color w:val="C00000"/>
        </w:rPr>
        <w:t>OR</w:t>
      </w:r>
    </w:p>
    <w:p w:rsidR="00201F10" w:rsidRPr="00201F10" w:rsidRDefault="00201F10" w:rsidP="00D05A65">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color w:val="000000"/>
        </w:rPr>
      </w:pPr>
      <w:r w:rsidRPr="00790112">
        <w:rPr>
          <w:rFonts w:ascii="Arial" w:hAnsi="Arial" w:cs="Arial"/>
          <w:b/>
          <w:bCs/>
          <w:color w:val="365F91" w:themeColor="accent1" w:themeShade="BF"/>
        </w:rPr>
        <w:t xml:space="preserve">Use this term if permitting a </w:t>
      </w:r>
      <w:r w:rsidRPr="00790112">
        <w:rPr>
          <w:rFonts w:ascii="Arial" w:hAnsi="Arial" w:cs="Arial"/>
          <w:b/>
          <w:bCs/>
          <w:color w:val="C00000"/>
        </w:rPr>
        <w:t>new source</w:t>
      </w:r>
      <w:r w:rsidRPr="00790112">
        <w:rPr>
          <w:rFonts w:ascii="Arial" w:hAnsi="Arial" w:cs="Arial"/>
          <w:b/>
          <w:bCs/>
          <w:color w:val="365F91" w:themeColor="accent1" w:themeShade="BF"/>
        </w:rPr>
        <w:t>:</w:t>
      </w:r>
    </w:p>
    <w:p w:rsidR="00201F10" w:rsidRPr="00D05A65" w:rsidRDefault="00201F10" w:rsidP="00D05A65">
      <w:pPr>
        <w:pStyle w:val="Level4"/>
        <w:rPr>
          <w:color w:val="000000"/>
        </w:rPr>
      </w:pPr>
      <w:r w:rsidRPr="00201F10">
        <w:rPr>
          <w:color w:val="000000"/>
        </w:rPr>
        <w:t xml:space="preserve">The permittee shall conduct performance testing for the emissions unit within 180 days of startup.  The permittee shall notify the Director (appropriate Ohio EPA Division of Air Pollution Control District Office or local air agency) in writing of the scheduled performance test date at least 60 calendar days before it is scheduled, to allow the </w:t>
      </w:r>
      <w:r w:rsidRPr="00201F10">
        <w:rPr>
          <w:color w:val="000000"/>
        </w:rPr>
        <w:lastRenderedPageBreak/>
        <w:t>agency time to review and approve the site-specific test plan and to arrange for an observer to be present during the compliance demonstration.</w:t>
      </w:r>
    </w:p>
    <w:p w:rsidR="00201F10" w:rsidRPr="00D05A65" w:rsidRDefault="00201F10" w:rsidP="00D05A65">
      <w:pPr>
        <w:pStyle w:val="Level4Paragraph"/>
      </w:pPr>
      <w:r w:rsidRPr="00201F10">
        <w:t>A written report on the results of the emissions test(s) shall be submitted to the appropriate Ohio EPA Division of Air Pollution Control District Office or local air agency within 30 days following completion of the test(s) and shall be signed by the person or persons responsible for the tests.</w:t>
      </w:r>
    </w:p>
    <w:p w:rsidR="00201F10" w:rsidRPr="00D05A65" w:rsidRDefault="00201F10" w:rsidP="00D05A65">
      <w:pPr>
        <w:pStyle w:val="Level4Paragraph"/>
        <w:rPr>
          <w:color w:val="000080"/>
          <w:sz w:val="20"/>
          <w:szCs w:val="20"/>
        </w:rPr>
      </w:pPr>
      <w:r w:rsidRPr="00D05A65">
        <w:rPr>
          <w:sz w:val="20"/>
          <w:szCs w:val="20"/>
        </w:rPr>
        <w:t>[40 CFR 63.7(a)(2) and (b)(1)] and [OAC 3745-15-04(A)]</w:t>
      </w:r>
    </w:p>
    <w:p w:rsidR="00201F10" w:rsidRPr="00201F10" w:rsidRDefault="00201F10" w:rsidP="00D05A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color w:val="000080"/>
        </w:rPr>
      </w:pPr>
      <w:r w:rsidRPr="00790112">
        <w:rPr>
          <w:rFonts w:ascii="Arial" w:hAnsi="Arial" w:cs="Arial"/>
          <w:b/>
          <w:bCs/>
          <w:color w:val="C00000"/>
        </w:rPr>
        <w:t>AND</w:t>
      </w:r>
      <w:r w:rsidRPr="00790112">
        <w:rPr>
          <w:rFonts w:ascii="Arial" w:hAnsi="Arial" w:cs="Arial"/>
          <w:b/>
          <w:bCs/>
          <w:color w:val="365F91" w:themeColor="accent1" w:themeShade="BF"/>
        </w:rPr>
        <w:t xml:space="preserve"> if there is also an </w:t>
      </w:r>
      <w:r w:rsidRPr="00790112">
        <w:rPr>
          <w:rFonts w:ascii="Arial" w:hAnsi="Arial" w:cs="Arial"/>
          <w:b/>
          <w:bCs/>
          <w:color w:val="C00000"/>
        </w:rPr>
        <w:t>opacity</w:t>
      </w:r>
      <w:r w:rsidRPr="00790112">
        <w:rPr>
          <w:rFonts w:ascii="Arial" w:hAnsi="Arial" w:cs="Arial"/>
          <w:b/>
          <w:bCs/>
          <w:color w:val="365F91" w:themeColor="accent1" w:themeShade="BF"/>
        </w:rPr>
        <w:t xml:space="preserve"> limit:</w:t>
      </w: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color w:val="000080"/>
        </w:rPr>
      </w:pPr>
      <w:r w:rsidRPr="00790112">
        <w:rPr>
          <w:rFonts w:ascii="Arial" w:hAnsi="Arial" w:cs="Arial"/>
          <w:b/>
          <w:bCs/>
          <w:color w:val="365F91" w:themeColor="accent1" w:themeShade="BF"/>
        </w:rPr>
        <w:t xml:space="preserve">Add this term if the NESHAP </w:t>
      </w:r>
      <w:r w:rsidRPr="00790112">
        <w:rPr>
          <w:rFonts w:ascii="Arial" w:hAnsi="Arial" w:cs="Arial"/>
          <w:b/>
          <w:bCs/>
          <w:color w:val="C00000"/>
        </w:rPr>
        <w:t>also requires opacity</w:t>
      </w:r>
      <w:r w:rsidRPr="00790112">
        <w:rPr>
          <w:rFonts w:ascii="Arial" w:hAnsi="Arial" w:cs="Arial"/>
          <w:b/>
          <w:bCs/>
          <w:color w:val="365F91" w:themeColor="accent1" w:themeShade="BF"/>
        </w:rPr>
        <w:t xml:space="preserve"> and/or visible emissions observations:</w:t>
      </w: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color w:val="000000"/>
        </w:rPr>
      </w:pPr>
      <w:r w:rsidRPr="00790112">
        <w:rPr>
          <w:rFonts w:ascii="Arial" w:hAnsi="Arial" w:cs="Arial"/>
          <w:b/>
          <w:bCs/>
          <w:i/>
          <w:iCs/>
          <w:color w:val="365F91" w:themeColor="accent1" w:themeShade="BF"/>
        </w:rPr>
        <w:t xml:space="preserve">This paragraph </w:t>
      </w:r>
      <w:r w:rsidRPr="00790112">
        <w:rPr>
          <w:rFonts w:ascii="Arial" w:hAnsi="Arial" w:cs="Arial"/>
          <w:b/>
          <w:bCs/>
          <w:i/>
          <w:iCs/>
          <w:color w:val="C00000"/>
        </w:rPr>
        <w:t>XXXX1</w:t>
      </w:r>
      <w:r w:rsidRPr="00790112">
        <w:rPr>
          <w:rFonts w:ascii="Arial" w:hAnsi="Arial" w:cs="Arial"/>
          <w:b/>
          <w:bCs/>
          <w:i/>
          <w:iCs/>
          <w:color w:val="365F91" w:themeColor="accent1" w:themeShade="BF"/>
        </w:rPr>
        <w:t xml:space="preserve"> can be added if only opacity readings are required following the initial compliance demonstration:</w:t>
      </w:r>
    </w:p>
    <w:p w:rsidR="00201F10" w:rsidRPr="00201F10" w:rsidRDefault="00201F10" w:rsidP="00201F10">
      <w:pPr>
        <w:tabs>
          <w:tab w:val="left" w:pos="0"/>
          <w:tab w:val="left" w:pos="7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800" w:hanging="1080"/>
        <w:rPr>
          <w:rFonts w:ascii="Arial" w:hAnsi="Arial" w:cs="Arial"/>
          <w:color w:val="000080"/>
        </w:rPr>
      </w:pPr>
      <w:r w:rsidRPr="00790112">
        <w:rPr>
          <w:rFonts w:ascii="Arial" w:hAnsi="Arial" w:cs="Arial"/>
          <w:b/>
          <w:bCs/>
          <w:color w:val="C00000"/>
        </w:rPr>
        <w:t>XXXX1</w:t>
      </w:r>
      <w:r w:rsidRPr="00201F10">
        <w:rPr>
          <w:rFonts w:ascii="Arial" w:hAnsi="Arial" w:cs="Arial"/>
          <w:b/>
          <w:bCs/>
          <w:color w:val="000000"/>
        </w:rPr>
        <w:t>:</w:t>
      </w:r>
      <w:r w:rsidRPr="00201F10">
        <w:rPr>
          <w:rFonts w:ascii="Arial" w:hAnsi="Arial" w:cs="Arial"/>
          <w:color w:val="000000"/>
        </w:rPr>
        <w:tab/>
        <w:t>Following the initial compliance demonstration and where no other performance test is required, the notification of the scheduling of opacity readings or visible emissions observations shall be delivered (to the Director) or postmarked not less than 30 days before the observations are scheduled to take place.</w:t>
      </w:r>
    </w:p>
    <w:p w:rsidR="00201F10" w:rsidRPr="00201F10" w:rsidRDefault="00201F10" w:rsidP="00201F10">
      <w:pPr>
        <w:tabs>
          <w:tab w:val="left" w:pos="0"/>
        </w:tabs>
        <w:ind w:left="0" w:firstLine="0"/>
        <w:rPr>
          <w:rFonts w:ascii="Arial" w:hAnsi="Arial" w:cs="Arial"/>
          <w:color w:val="000080"/>
        </w:rPr>
      </w:pPr>
    </w:p>
    <w:p w:rsidR="00201F10" w:rsidRPr="00D05A65" w:rsidRDefault="00201F10" w:rsidP="00D05A65">
      <w:pPr>
        <w:pStyle w:val="Level4"/>
      </w:pPr>
      <w:r w:rsidRPr="00201F10">
        <w:t xml:space="preserve">The permittee shall conduct opacity or visible emission observations for the emissions unit and shall notify the Director (appropriate Ohio EPA Division of Air Pollution Control District Office or local air agency) in writing, along with the notification of the performance test and at least 60 calendar days before testing is scheduled, to allow the agency time to review and approve the site-specific test plan and to arrange for an observer to be present during the compliance demonstration.  </w:t>
      </w:r>
      <w:r w:rsidRPr="00201F10">
        <w:rPr>
          <w:b/>
          <w:bCs/>
        </w:rPr>
        <w:t>XXXX1.</w:t>
      </w:r>
    </w:p>
    <w:p w:rsidR="00201F10" w:rsidRPr="00D05A65" w:rsidRDefault="00201F10" w:rsidP="00D05A65">
      <w:pPr>
        <w:pStyle w:val="Level4Paragraph"/>
        <w:rPr>
          <w:sz w:val="20"/>
          <w:szCs w:val="20"/>
        </w:rPr>
      </w:pPr>
      <w:r w:rsidRPr="00D05A65">
        <w:rPr>
          <w:sz w:val="20"/>
          <w:szCs w:val="20"/>
        </w:rPr>
        <w:t>[40 CFR 63.9(f)], [40 CFR 63.6(h)(5)], and [OAC 3745-15-04(A)]</w:t>
      </w:r>
    </w:p>
    <w:p w:rsidR="00201F10" w:rsidRPr="00D05A65" w:rsidRDefault="00201F10" w:rsidP="00D05A65">
      <w:pPr>
        <w:tabs>
          <w:tab w:val="left" w:pos="0"/>
        </w:tabs>
        <w:ind w:left="720" w:firstLine="0"/>
        <w:rPr>
          <w:rFonts w:ascii="Arial" w:hAnsi="Arial" w:cs="Arial"/>
          <w:color w:val="000080"/>
        </w:rPr>
      </w:pPr>
      <w:r w:rsidRPr="00790112">
        <w:rPr>
          <w:rFonts w:ascii="Arial" w:hAnsi="Arial" w:cs="Arial"/>
          <w:b/>
          <w:bCs/>
          <w:color w:val="C00000"/>
        </w:rPr>
        <w:t>OR</w:t>
      </w:r>
      <w:r w:rsidRPr="00201F10">
        <w:rPr>
          <w:rFonts w:ascii="Arial" w:hAnsi="Arial" w:cs="Arial"/>
          <w:color w:val="000080"/>
        </w:rPr>
        <w:t xml:space="preserve"> </w:t>
      </w:r>
      <w:r w:rsidRPr="00790112">
        <w:rPr>
          <w:rFonts w:ascii="Arial" w:hAnsi="Arial" w:cs="Arial"/>
          <w:b/>
          <w:bCs/>
          <w:i/>
          <w:iCs/>
          <w:color w:val="365F91" w:themeColor="accent1" w:themeShade="BF"/>
        </w:rPr>
        <w:t xml:space="preserve">add this term instead if </w:t>
      </w:r>
      <w:r w:rsidRPr="00790112">
        <w:rPr>
          <w:rFonts w:ascii="Arial" w:hAnsi="Arial" w:cs="Arial"/>
          <w:b/>
          <w:bCs/>
          <w:i/>
          <w:iCs/>
          <w:color w:val="C00000"/>
        </w:rPr>
        <w:t>no other performance testing</w:t>
      </w:r>
      <w:r w:rsidRPr="00790112">
        <w:rPr>
          <w:rFonts w:ascii="Arial" w:hAnsi="Arial" w:cs="Arial"/>
          <w:b/>
          <w:bCs/>
          <w:i/>
          <w:iCs/>
          <w:color w:val="365F91" w:themeColor="accent1" w:themeShade="BF"/>
        </w:rPr>
        <w:t xml:space="preserve"> is required, </w:t>
      </w:r>
      <w:r w:rsidRPr="00790112">
        <w:rPr>
          <w:rFonts w:ascii="Arial" w:hAnsi="Arial" w:cs="Arial"/>
          <w:b/>
          <w:bCs/>
          <w:i/>
          <w:iCs/>
          <w:color w:val="C00000"/>
        </w:rPr>
        <w:t>other than the opacity</w:t>
      </w:r>
    </w:p>
    <w:p w:rsidR="00201F10" w:rsidRPr="00D05A65" w:rsidRDefault="00201F10" w:rsidP="00D05A65">
      <w:pPr>
        <w:pStyle w:val="Level4"/>
      </w:pPr>
      <w:r w:rsidRPr="00201F10">
        <w:t>The permittee shall conduct opacity or visible emission observations for the emissions unit and shall notify the Director (appropriate Ohio EPA Division of Air Pollution Control District Office or local air agency) in writing, not less than 30 days before the opacity or visible emission observations are scheduled to take place, to allow the agency time to review and approve the site-specific test plan and to arrange for an observer to be present during the compliance demonstration.</w:t>
      </w:r>
    </w:p>
    <w:p w:rsidR="00201F10" w:rsidRPr="00D05A65" w:rsidRDefault="00201F10" w:rsidP="00D05A65">
      <w:pPr>
        <w:pStyle w:val="Level4Paragraph"/>
        <w:rPr>
          <w:sz w:val="20"/>
          <w:szCs w:val="20"/>
        </w:rPr>
      </w:pPr>
      <w:r w:rsidRPr="00D05A65">
        <w:rPr>
          <w:sz w:val="20"/>
          <w:szCs w:val="20"/>
        </w:rPr>
        <w:t>[40 CFR 63.9(f)], [40 CFR 63.6(h)(5)], and [OAC 3745-15-04(A)]</w:t>
      </w: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rPr>
          <w:rFonts w:ascii="Arial" w:hAnsi="Arial" w:cs="Arial"/>
          <w:color w:val="000000"/>
        </w:rPr>
      </w:pPr>
    </w:p>
    <w:p w:rsidR="00201F10" w:rsidRPr="00201F10" w:rsidRDefault="00201F10" w:rsidP="00DC6A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rPr>
          <w:rFonts w:ascii="Arial" w:hAnsi="Arial" w:cs="Arial"/>
          <w:color w:val="000000"/>
        </w:rPr>
      </w:pPr>
      <w:r w:rsidRPr="00201F10">
        <w:rPr>
          <w:rFonts w:ascii="Arial" w:hAnsi="Arial" w:cs="Arial"/>
          <w:b/>
          <w:bCs/>
          <w:color w:val="000000"/>
        </w:rPr>
        <w:t>63A.10D</w:t>
      </w:r>
      <w:r w:rsidRPr="00201F10">
        <w:rPr>
          <w:rFonts w:ascii="Arial" w:hAnsi="Arial" w:cs="Arial"/>
          <w:b/>
          <w:bCs/>
          <w:color w:val="000000"/>
        </w:rPr>
        <w:tab/>
        <w:t>Excess emissions report</w:t>
      </w:r>
      <w:r w:rsidRPr="00201F10">
        <w:rPr>
          <w:rFonts w:ascii="Arial" w:hAnsi="Arial" w:cs="Arial"/>
          <w:color w:val="000000"/>
        </w:rPr>
        <w:t xml:space="preserve"> </w:t>
      </w:r>
      <w:r w:rsidRPr="00201F10">
        <w:rPr>
          <w:rFonts w:ascii="Arial" w:hAnsi="Arial" w:cs="Arial"/>
          <w:b/>
          <w:bCs/>
          <w:color w:val="008000"/>
        </w:rPr>
        <w:t>[40 CFR 63.10(e)(3)], [40 CFR 63.8(c)(8)], and [OAC 3745-15-03(B)]</w:t>
      </w:r>
    </w:p>
    <w:p w:rsidR="00201F10" w:rsidRPr="00790112" w:rsidRDefault="00201F10" w:rsidP="00DC6A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b/>
          <w:bCs/>
          <w:color w:val="365F91" w:themeColor="accent1" w:themeShade="BF"/>
        </w:rPr>
      </w:pPr>
      <w:r w:rsidRPr="00790112">
        <w:rPr>
          <w:rFonts w:ascii="Arial" w:hAnsi="Arial" w:cs="Arial"/>
          <w:b/>
          <w:bCs/>
          <w:color w:val="C00000"/>
        </w:rPr>
        <w:t>Note:</w:t>
      </w:r>
      <w:r w:rsidRPr="00201F10">
        <w:rPr>
          <w:rFonts w:ascii="Arial" w:hAnsi="Arial" w:cs="Arial"/>
          <w:color w:val="000000"/>
        </w:rPr>
        <w:tab/>
      </w:r>
      <w:r w:rsidRPr="00790112">
        <w:rPr>
          <w:rFonts w:ascii="Arial" w:hAnsi="Arial" w:cs="Arial"/>
          <w:b/>
          <w:bCs/>
          <w:color w:val="365F91" w:themeColor="accent1" w:themeShade="BF"/>
        </w:rPr>
        <w:t>Subpart A requires semiannual reporting requirements for excess emissions, OAC 3745-15-03(B) requires quarterly reporting of excess emissions and deviations.</w:t>
      </w:r>
    </w:p>
    <w:p w:rsidR="00936B6C" w:rsidRPr="00936B6C" w:rsidRDefault="00936B6C" w:rsidP="00DC6A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color w:val="0000FF"/>
        </w:rPr>
      </w:pPr>
      <w:r w:rsidRPr="00790112">
        <w:rPr>
          <w:rFonts w:ascii="Arial" w:hAnsi="Arial" w:cs="Arial"/>
          <w:b/>
          <w:bCs/>
          <w:color w:val="C00000"/>
        </w:rPr>
        <w:t>Note:</w:t>
      </w:r>
      <w:r>
        <w:rPr>
          <w:rFonts w:ascii="Arial" w:hAnsi="Arial" w:cs="Arial"/>
          <w:color w:val="0000FF"/>
        </w:rPr>
        <w:tab/>
      </w:r>
      <w:r w:rsidRPr="00790112">
        <w:rPr>
          <w:rFonts w:ascii="Arial" w:hAnsi="Arial" w:cs="Arial"/>
          <w:b/>
          <w:color w:val="365F91" w:themeColor="accent1" w:themeShade="BF"/>
        </w:rPr>
        <w:t>Revove the #s for the excess emissions report if it does not apply.</w:t>
      </w:r>
    </w:p>
    <w:p w:rsidR="00005286" w:rsidRPr="00F00481" w:rsidRDefault="00005286" w:rsidP="00005286">
      <w:pPr>
        <w:pStyle w:val="Level4"/>
        <w:numPr>
          <w:ilvl w:val="3"/>
          <w:numId w:val="1"/>
        </w:numPr>
      </w:pPr>
      <w:r w:rsidRPr="00F00481">
        <w:lastRenderedPageBreak/>
        <w:t xml:space="preserve">The permittee shall submit quarterly excess emissions reports which shall include any malfunctions or downtime of the process, </w:t>
      </w:r>
      <w:r w:rsidR="00936B6C">
        <w:t>CMS</w:t>
      </w:r>
      <w:r w:rsidRPr="00F00481">
        <w:t xml:space="preserve">, or the </w:t>
      </w:r>
      <w:r w:rsidR="00F00481">
        <w:t>control device</w:t>
      </w:r>
      <w:r w:rsidRPr="00F00481">
        <w:t>.  This report shall include a summary of the following records:</w:t>
      </w:r>
    </w:p>
    <w:p w:rsidR="00005286" w:rsidRPr="00F00481" w:rsidRDefault="00005286" w:rsidP="00005286">
      <w:pPr>
        <w:pStyle w:val="Level5"/>
        <w:numPr>
          <w:ilvl w:val="4"/>
          <w:numId w:val="1"/>
        </w:numPr>
      </w:pPr>
      <w:r w:rsidRPr="00F00481">
        <w:t>the facility name and facility ID number;</w:t>
      </w:r>
    </w:p>
    <w:p w:rsidR="00005286" w:rsidRPr="00F00481" w:rsidRDefault="00005286" w:rsidP="00005286">
      <w:pPr>
        <w:pStyle w:val="Level5"/>
        <w:numPr>
          <w:ilvl w:val="4"/>
          <w:numId w:val="1"/>
        </w:numPr>
      </w:pPr>
      <w:r w:rsidRPr="00F00481">
        <w:t xml:space="preserve">the total operating time of the </w:t>
      </w:r>
      <w:r w:rsidR="00F00481">
        <w:t>emissions unit</w:t>
      </w:r>
      <w:r w:rsidRPr="00F00481">
        <w:t xml:space="preserve"> during the reporting period*6;</w:t>
      </w:r>
    </w:p>
    <w:p w:rsidR="00005286" w:rsidRPr="00F00481" w:rsidRDefault="00005286" w:rsidP="00005286">
      <w:pPr>
        <w:pStyle w:val="Level5"/>
        <w:numPr>
          <w:ilvl w:val="4"/>
          <w:numId w:val="1"/>
        </w:numPr>
      </w:pPr>
      <w:r w:rsidRPr="00F00481">
        <w:t>the</w:t>
      </w:r>
      <w:r w:rsidR="00F00481">
        <w:t xml:space="preserve"> total operating time of the</w:t>
      </w:r>
      <w:r w:rsidRPr="00F00481">
        <w:t xml:space="preserve"> </w:t>
      </w:r>
      <w:r w:rsidR="00936B6C">
        <w:t>CMS</w:t>
      </w:r>
      <w:r w:rsidRPr="00F00481">
        <w:t xml:space="preserve"> during the reporting period;</w:t>
      </w:r>
    </w:p>
    <w:p w:rsidR="00005286" w:rsidRPr="00F00481" w:rsidRDefault="00005286" w:rsidP="00005286">
      <w:pPr>
        <w:pStyle w:val="Level5"/>
        <w:numPr>
          <w:ilvl w:val="4"/>
          <w:numId w:val="1"/>
        </w:numPr>
      </w:pPr>
      <w:r w:rsidRPr="00F00481">
        <w:t>the amount of time spent in startup/shutdown operations;</w:t>
      </w:r>
    </w:p>
    <w:p w:rsidR="00005286" w:rsidRPr="00F00481" w:rsidRDefault="00005286" w:rsidP="00005286">
      <w:pPr>
        <w:pStyle w:val="Level5"/>
        <w:numPr>
          <w:ilvl w:val="4"/>
          <w:numId w:val="1"/>
        </w:numPr>
      </w:pPr>
      <w:r w:rsidRPr="00F00481">
        <w:t>the manufacture</w:t>
      </w:r>
      <w:r w:rsidR="00F00481">
        <w:t>r(s) and model number(s) of the</w:t>
      </w:r>
      <w:r w:rsidRPr="00F00481">
        <w:t xml:space="preserve"> </w:t>
      </w:r>
      <w:r w:rsidR="00936B6C">
        <w:t>CMS</w:t>
      </w:r>
      <w:r w:rsidRPr="00F00481">
        <w:t xml:space="preserve"> and its recorder; </w:t>
      </w:r>
    </w:p>
    <w:p w:rsidR="00005286" w:rsidRPr="00F00481" w:rsidRDefault="00005286" w:rsidP="00005286">
      <w:pPr>
        <w:pStyle w:val="Level5"/>
        <w:numPr>
          <w:ilvl w:val="4"/>
          <w:numId w:val="1"/>
        </w:numPr>
      </w:pPr>
      <w:r w:rsidRPr="00F00481">
        <w:t xml:space="preserve">the date of the latest </w:t>
      </w:r>
      <w:r w:rsidR="00936B6C">
        <w:t>CMS</w:t>
      </w:r>
      <w:r w:rsidRPr="00F00481">
        <w:t xml:space="preserve"> certification or audit</w:t>
      </w:r>
      <w:r w:rsidR="00075321">
        <w:t xml:space="preserve">, i.e., </w:t>
      </w:r>
      <w:r w:rsidR="00075321" w:rsidRPr="00F00481">
        <w:t xml:space="preserve">the relative accuracy test audit(s) </w:t>
      </w:r>
      <w:r w:rsidR="00075321">
        <w:t xml:space="preserve">(RATA) or </w:t>
      </w:r>
      <w:r w:rsidR="00075321" w:rsidRPr="00F00481">
        <w:t>cylinder gas audits</w:t>
      </w:r>
      <w:r w:rsidR="00075321">
        <w:t xml:space="preserve"> (CGA),</w:t>
      </w:r>
      <w:r w:rsidR="00075321" w:rsidRPr="00F00481">
        <w:t xml:space="preserve"> and the results if not previously </w:t>
      </w:r>
      <w:r w:rsidR="00F25BF1">
        <w:t>reported</w:t>
      </w:r>
      <w:r w:rsidR="00075321" w:rsidRPr="00F00481">
        <w:t>;</w:t>
      </w:r>
    </w:p>
    <w:p w:rsidR="00005286" w:rsidRPr="00F00481" w:rsidRDefault="00005286" w:rsidP="00005286">
      <w:pPr>
        <w:pStyle w:val="Level5"/>
        <w:numPr>
          <w:ilvl w:val="4"/>
          <w:numId w:val="1"/>
        </w:numPr>
      </w:pPr>
      <w:r w:rsidRPr="00F00481">
        <w:t xml:space="preserve">the date and time identifying each period during which the </w:t>
      </w:r>
      <w:r w:rsidR="00936B6C">
        <w:t>CMS</w:t>
      </w:r>
      <w:r w:rsidRPr="00F00481">
        <w:t xml:space="preserve"> was inoperative except for zero (low-level) and high-level checks</w:t>
      </w:r>
      <w:r w:rsidR="00075321">
        <w:t xml:space="preserve">, </w:t>
      </w:r>
      <w:r w:rsidR="00075321" w:rsidRPr="00F00481">
        <w:t xml:space="preserve">the nature of any repairs or adjustments to the </w:t>
      </w:r>
      <w:r w:rsidR="00936B6C">
        <w:t>CMS</w:t>
      </w:r>
      <w:r w:rsidR="00075321" w:rsidRPr="00F00481">
        <w:t xml:space="preserve"> or its recorder</w:t>
      </w:r>
      <w:r w:rsidR="00075321">
        <w:t>, and a description of the corrective actions taken</w:t>
      </w:r>
      <w:r w:rsidRPr="00F00481">
        <w:t>;</w:t>
      </w:r>
    </w:p>
    <w:p w:rsidR="00005286" w:rsidRPr="00F00481" w:rsidRDefault="00005286" w:rsidP="00005286">
      <w:pPr>
        <w:pStyle w:val="Level5"/>
        <w:numPr>
          <w:ilvl w:val="4"/>
          <w:numId w:val="1"/>
        </w:numPr>
      </w:pPr>
      <w:r w:rsidRPr="00F00481">
        <w:t xml:space="preserve">the start and end date(s) and the number of hours of each period of time during which the </w:t>
      </w:r>
      <w:r w:rsidR="00936B6C">
        <w:t>CMS</w:t>
      </w:r>
      <w:r w:rsidRPr="00F00481">
        <w:t xml:space="preserve"> was out of control, and a description of the corrective actions taken to bring it back to normal operation;</w:t>
      </w:r>
    </w:p>
    <w:p w:rsidR="00005286" w:rsidRPr="00F00481" w:rsidRDefault="00005286" w:rsidP="00005286">
      <w:pPr>
        <w:pStyle w:val="Level5"/>
        <w:numPr>
          <w:ilvl w:val="4"/>
          <w:numId w:val="1"/>
        </w:numPr>
      </w:pPr>
      <w:r w:rsidRPr="00F00481">
        <w:t>the date, time, and duration of</w:t>
      </w:r>
      <w:r w:rsidR="00F00481">
        <w:t xml:space="preserve"> any/each malfunction of the</w:t>
      </w:r>
      <w:r w:rsidRPr="00F00481">
        <w:t xml:space="preserve"> </w:t>
      </w:r>
      <w:r w:rsidR="00936B6C">
        <w:t>CMS</w:t>
      </w:r>
      <w:r w:rsidRPr="00F00481">
        <w:t xml:space="preserve"> and/or control equipment (or out of control period) while the emissions unit was in operation</w:t>
      </w:r>
      <w:r w:rsidR="00075321">
        <w:t>, and any</w:t>
      </w:r>
      <w:r w:rsidR="00075321" w:rsidRPr="00F00481">
        <w:t xml:space="preserve"> corrective action taken or preventive measures adopted to remedy each identified malfunction</w:t>
      </w:r>
      <w:r w:rsidRPr="00F00481">
        <w:t>;</w:t>
      </w:r>
    </w:p>
    <w:p w:rsidR="00005286" w:rsidRPr="00F00481" w:rsidRDefault="00005286" w:rsidP="00005286">
      <w:pPr>
        <w:pStyle w:val="Level5"/>
        <w:numPr>
          <w:ilvl w:val="4"/>
          <w:numId w:val="1"/>
        </w:numPr>
      </w:pPr>
      <w:r w:rsidRPr="00F00481">
        <w:t>the total duration of excess emissions during the reporting period;*5</w:t>
      </w:r>
    </w:p>
    <w:p w:rsidR="00005286" w:rsidRPr="00F00481" w:rsidRDefault="00005286" w:rsidP="00005286">
      <w:pPr>
        <w:pStyle w:val="Level5"/>
        <w:numPr>
          <w:ilvl w:val="4"/>
          <w:numId w:val="1"/>
        </w:numPr>
      </w:pPr>
      <w:r w:rsidRPr="00F00481">
        <w:t xml:space="preserve">the total </w:t>
      </w:r>
      <w:r w:rsidR="00936B6C">
        <w:t>CMS</w:t>
      </w:r>
      <w:r w:rsidRPr="00F00481">
        <w:t xml:space="preserve"> downtime while the </w:t>
      </w:r>
      <w:r w:rsidR="00F00481">
        <w:t>emissions unit</w:t>
      </w:r>
      <w:r w:rsidRPr="00F00481">
        <w:t xml:space="preserve"> was in operation during the reporting period, to include quality assurance/quality control, cylinder gas audits, calibrations, etc.;*7</w:t>
      </w:r>
    </w:p>
    <w:p w:rsidR="00005286" w:rsidRPr="00F00481" w:rsidRDefault="00005286" w:rsidP="00005286">
      <w:pPr>
        <w:pStyle w:val="Level5"/>
        <w:numPr>
          <w:ilvl w:val="4"/>
          <w:numId w:val="1"/>
        </w:numPr>
      </w:pPr>
      <w:r w:rsidRPr="00F00481">
        <w:t xml:space="preserve">the total </w:t>
      </w:r>
      <w:r w:rsidR="00936B6C">
        <w:t>CMS</w:t>
      </w:r>
      <w:r w:rsidRPr="00F00481">
        <w:t xml:space="preserve"> downtime while the </w:t>
      </w:r>
      <w:r w:rsidR="00F00481">
        <w:t>emissions unit</w:t>
      </w:r>
      <w:r w:rsidRPr="00F00481">
        <w:t xml:space="preserve"> was in operation, excluding quality assurance/quality control, cylinder gas audits, calibrations, etc.;*8</w:t>
      </w:r>
    </w:p>
    <w:p w:rsidR="00005286" w:rsidRPr="00F00481" w:rsidRDefault="00005286" w:rsidP="00005286">
      <w:pPr>
        <w:pStyle w:val="Level5"/>
        <w:numPr>
          <w:ilvl w:val="4"/>
          <w:numId w:val="1"/>
        </w:numPr>
      </w:pPr>
      <w:r w:rsidRPr="00F00481">
        <w:t xml:space="preserve">the total operating time of the </w:t>
      </w:r>
      <w:r w:rsidR="00F00481">
        <w:t>emissions unit</w:t>
      </w:r>
      <w:r w:rsidRPr="00F00481">
        <w:t xml:space="preserve"> minus </w:t>
      </w:r>
      <w:r w:rsidR="00936B6C">
        <w:t>CMS</w:t>
      </w:r>
      <w:r w:rsidRPr="00F00481">
        <w:t xml:space="preserve"> downtime that is not due to QA/QC, audits, or calibrations;*9</w:t>
      </w:r>
    </w:p>
    <w:p w:rsidR="00005286" w:rsidRPr="00F00481" w:rsidRDefault="00005286" w:rsidP="00005286">
      <w:pPr>
        <w:pStyle w:val="Level5"/>
        <w:numPr>
          <w:ilvl w:val="4"/>
          <w:numId w:val="1"/>
        </w:numPr>
      </w:pPr>
      <w:r w:rsidRPr="00F00481">
        <w:t>identification of each time period of excess emissions (i.e., the date and duration) that occurred during periods of:</w:t>
      </w:r>
    </w:p>
    <w:p w:rsidR="00005286" w:rsidRPr="00F00481" w:rsidRDefault="00005286" w:rsidP="00005286">
      <w:pPr>
        <w:pStyle w:val="Level6"/>
        <w:numPr>
          <w:ilvl w:val="5"/>
          <w:numId w:val="3"/>
        </w:numPr>
        <w:spacing w:after="0"/>
      </w:pPr>
      <w:r w:rsidRPr="00F00481">
        <w:t>startups and shutdowns of the emissions unit;*1</w:t>
      </w:r>
    </w:p>
    <w:p w:rsidR="00005286" w:rsidRPr="00F00481" w:rsidRDefault="00005286" w:rsidP="00005286">
      <w:pPr>
        <w:pStyle w:val="Level6"/>
        <w:numPr>
          <w:ilvl w:val="5"/>
          <w:numId w:val="3"/>
        </w:numPr>
        <w:spacing w:after="0"/>
      </w:pPr>
      <w:r w:rsidRPr="00F00481">
        <w:t>process problems of the emissions unit;*2</w:t>
      </w:r>
    </w:p>
    <w:p w:rsidR="00005286" w:rsidRPr="00F00481" w:rsidRDefault="00005286" w:rsidP="00005286">
      <w:pPr>
        <w:pStyle w:val="Level6"/>
        <w:numPr>
          <w:ilvl w:val="5"/>
          <w:numId w:val="3"/>
        </w:numPr>
        <w:spacing w:after="0"/>
      </w:pPr>
      <w:r w:rsidRPr="00F00481">
        <w:t>malfunction of the control equipment;*3 and</w:t>
      </w:r>
    </w:p>
    <w:p w:rsidR="00005286" w:rsidRPr="00F00481" w:rsidRDefault="00005286" w:rsidP="00005286">
      <w:pPr>
        <w:pStyle w:val="Level6"/>
        <w:numPr>
          <w:ilvl w:val="5"/>
          <w:numId w:val="3"/>
        </w:numPr>
      </w:pPr>
      <w:r w:rsidRPr="00F00481">
        <w:t>other identified or unknown causes.*4</w:t>
      </w:r>
    </w:p>
    <w:p w:rsidR="00005286" w:rsidRPr="00F00481" w:rsidRDefault="00005286" w:rsidP="00005286">
      <w:pPr>
        <w:pStyle w:val="Level5"/>
        <w:numPr>
          <w:ilvl w:val="4"/>
          <w:numId w:val="1"/>
        </w:numPr>
      </w:pPr>
      <w:r w:rsidRPr="00F00481">
        <w:t xml:space="preserve">a breakdown of the total duration of excess emissions, as a percent of the total source operating time during the reporting period, into those that are due to </w:t>
      </w:r>
      <w:r w:rsidRPr="00F00481">
        <w:lastRenderedPageBreak/>
        <w:t>startup/shutdown, process problems, control equipment problems, and other known and unknown causes;*10 thru 13</w:t>
      </w:r>
    </w:p>
    <w:p w:rsidR="00005286" w:rsidRPr="00F00481" w:rsidRDefault="00005286" w:rsidP="00005286">
      <w:pPr>
        <w:pStyle w:val="Level5"/>
        <w:numPr>
          <w:ilvl w:val="4"/>
          <w:numId w:val="1"/>
        </w:numPr>
      </w:pPr>
      <w:r w:rsidRPr="00F00481">
        <w:t>the total duration of excess emissions, expressed as a percent of the total source operating time during the reporting period;*14</w:t>
      </w:r>
    </w:p>
    <w:p w:rsidR="00005286" w:rsidRPr="00F00481" w:rsidRDefault="00005286" w:rsidP="00005286">
      <w:pPr>
        <w:pStyle w:val="Level5"/>
        <w:numPr>
          <w:ilvl w:val="4"/>
          <w:numId w:val="1"/>
        </w:numPr>
      </w:pPr>
      <w:r w:rsidRPr="00F00481">
        <w:t xml:space="preserve">the total duration of </w:t>
      </w:r>
      <w:r w:rsidR="00936B6C">
        <w:t>CMS</w:t>
      </w:r>
      <w:r w:rsidRPr="00F00481">
        <w:t xml:space="preserve"> downtime expressed as a percent of the total source operating time during the reporting period;</w:t>
      </w:r>
    </w:p>
    <w:p w:rsidR="00005286" w:rsidRPr="00F00481" w:rsidRDefault="00005286" w:rsidP="00005286">
      <w:pPr>
        <w:pStyle w:val="Level5"/>
        <w:numPr>
          <w:ilvl w:val="4"/>
          <w:numId w:val="1"/>
        </w:numPr>
      </w:pPr>
      <w:r w:rsidRPr="00F00481">
        <w:t xml:space="preserve">the total duration of </w:t>
      </w:r>
      <w:r w:rsidR="00936B6C">
        <w:t>CMS</w:t>
      </w:r>
      <w:r w:rsidRPr="00F00481">
        <w:t xml:space="preserve"> downtime excluding quality assurance/quality control and calibration checks, expressed as a percent of the total source operating time during the reporting period;*15</w:t>
      </w:r>
    </w:p>
    <w:p w:rsidR="00005286" w:rsidRPr="00F00481" w:rsidRDefault="00005286" w:rsidP="00075321">
      <w:pPr>
        <w:pStyle w:val="Level5"/>
        <w:numPr>
          <w:ilvl w:val="4"/>
          <w:numId w:val="1"/>
        </w:numPr>
      </w:pPr>
      <w:r w:rsidRPr="00F00481">
        <w:t xml:space="preserve">a breakdown of the total </w:t>
      </w:r>
      <w:r w:rsidR="00936B6C">
        <w:t>CMS</w:t>
      </w:r>
      <w:r w:rsidRPr="00F00481">
        <w:t xml:space="preserve"> downtime during the reporting period into periods that are due to quality assurance/quality control calibrations, monitoring equipment malfunctions, non-monitoring equipment malfunctions, and other known and unknown causes;</w:t>
      </w:r>
    </w:p>
    <w:p w:rsidR="00005286" w:rsidRPr="00F00481" w:rsidRDefault="00005286" w:rsidP="00005286">
      <w:pPr>
        <w:pStyle w:val="Level5"/>
        <w:numPr>
          <w:ilvl w:val="4"/>
          <w:numId w:val="1"/>
        </w:numPr>
      </w:pPr>
      <w:r w:rsidRPr="00F00481">
        <w:t xml:space="preserve">a description of any changes made to the </w:t>
      </w:r>
      <w:r w:rsidR="00936B6C">
        <w:t>CMS</w:t>
      </w:r>
      <w:r w:rsidRPr="00F00481">
        <w:t xml:space="preserve">, process, or control device since the last quarterly report, including any change to the </w:t>
      </w:r>
      <w:r w:rsidR="00936B6C">
        <w:t>CMS</w:t>
      </w:r>
      <w:r w:rsidRPr="00F00481">
        <w:t xml:space="preserve"> hardware, changes to the software that may affect </w:t>
      </w:r>
      <w:r w:rsidR="00936B6C">
        <w:t>CMS</w:t>
      </w:r>
      <w:r w:rsidRPr="00F00481">
        <w:t xml:space="preserve"> readings, and/or changes in the location of the </w:t>
      </w:r>
      <w:r w:rsidR="00936B6C">
        <w:t>CMS</w:t>
      </w:r>
      <w:r w:rsidRPr="00F00481">
        <w:t xml:space="preserve"> sample probe;</w:t>
      </w:r>
    </w:p>
    <w:p w:rsidR="00005286" w:rsidRPr="00F00481" w:rsidRDefault="00005286" w:rsidP="00005286">
      <w:pPr>
        <w:pStyle w:val="Level5"/>
        <w:numPr>
          <w:ilvl w:val="4"/>
          <w:numId w:val="1"/>
        </w:numPr>
      </w:pPr>
      <w:r w:rsidRPr="00F00481">
        <w:t xml:space="preserve">the </w:t>
      </w:r>
      <w:r w:rsidR="00075321">
        <w:t xml:space="preserve">date of the report along with the </w:t>
      </w:r>
      <w:r w:rsidRPr="00F00481">
        <w:t>name, title, and signature of the responsible official who is certifying the accuracy of the report.</w:t>
      </w:r>
    </w:p>
    <w:p w:rsidR="00005286" w:rsidRPr="00F00481" w:rsidRDefault="00005286" w:rsidP="00005286">
      <w:pPr>
        <w:pStyle w:val="Level4Paragraph"/>
      </w:pPr>
      <w:r w:rsidRPr="00F00481">
        <w:t xml:space="preserve">All required excess emissions and monitoring system performance reports and/or summary reports shall be delivered to the Ohio EPA Division of Air Pollution Control district office or local air agency and shall be postmarked by the 30th day following the end of each calendar quarter.  Quarterly shall mean January through March, April through June, July through September, and October through December.  If there are no excess emissions during the calendar quarter, this report can be submitted semiannually as a summary report, however the </w:t>
      </w:r>
      <w:r w:rsidR="00F00481">
        <w:t>CEMS</w:t>
      </w:r>
      <w:r w:rsidRPr="00F00481">
        <w:t xml:space="preserve"> Excess Emission Report Summary must be submitted showing there were no downtime, malfunctions, and/or excess emissions.</w:t>
      </w:r>
    </w:p>
    <w:p w:rsidR="00005286" w:rsidRPr="00F00481" w:rsidRDefault="00005286" w:rsidP="00005286">
      <w:pPr>
        <w:pStyle w:val="Level4Paragraph"/>
      </w:pPr>
      <w:r w:rsidRPr="00F00481">
        <w:rPr>
          <w:b/>
          <w:sz w:val="32"/>
          <w:szCs w:val="32"/>
        </w:rPr>
        <w:t>*</w:t>
      </w:r>
      <w:r w:rsidRPr="00F00481">
        <w:t>this information is required to be submitted in the “CEMS Excess Emission Report Summary” and the number identified in accordance with that in the report.</w:t>
      </w:r>
    </w:p>
    <w:p w:rsidR="00201F10" w:rsidRPr="00E35541" w:rsidRDefault="00E35541" w:rsidP="00005286">
      <w:pPr>
        <w:pStyle w:val="Level4Paragraph"/>
        <w:rPr>
          <w:sz w:val="20"/>
          <w:szCs w:val="20"/>
        </w:rPr>
      </w:pPr>
      <w:r w:rsidRPr="00E35541">
        <w:rPr>
          <w:sz w:val="20"/>
          <w:szCs w:val="20"/>
        </w:rPr>
        <w:t>[40 CFR 63.10(c)(5) to (13)], [</w:t>
      </w:r>
      <w:r w:rsidR="00005286" w:rsidRPr="00E35541">
        <w:rPr>
          <w:sz w:val="20"/>
          <w:szCs w:val="20"/>
        </w:rPr>
        <w:t>40 CFR 63.10(e)(3)</w:t>
      </w:r>
      <w:r w:rsidRPr="00E35541">
        <w:rPr>
          <w:sz w:val="20"/>
          <w:szCs w:val="20"/>
        </w:rPr>
        <w:t>]</w:t>
      </w:r>
      <w:r w:rsidR="00005286" w:rsidRPr="00E35541">
        <w:rPr>
          <w:sz w:val="20"/>
          <w:szCs w:val="20"/>
        </w:rPr>
        <w:t xml:space="preserve">, </w:t>
      </w:r>
      <w:r w:rsidRPr="00E35541">
        <w:rPr>
          <w:sz w:val="20"/>
          <w:szCs w:val="20"/>
        </w:rPr>
        <w:t>[</w:t>
      </w:r>
      <w:r w:rsidR="00005286" w:rsidRPr="00E35541">
        <w:rPr>
          <w:sz w:val="20"/>
          <w:szCs w:val="20"/>
        </w:rPr>
        <w:t>40 CFR 63.8(c)(8)</w:t>
      </w:r>
      <w:r w:rsidRPr="00E35541">
        <w:rPr>
          <w:sz w:val="20"/>
          <w:szCs w:val="20"/>
        </w:rPr>
        <w:t>]</w:t>
      </w:r>
      <w:r w:rsidR="00005286" w:rsidRPr="00E35541">
        <w:rPr>
          <w:sz w:val="20"/>
          <w:szCs w:val="20"/>
        </w:rPr>
        <w:t xml:space="preserve">, and </w:t>
      </w:r>
      <w:r w:rsidRPr="00E35541">
        <w:rPr>
          <w:sz w:val="20"/>
          <w:szCs w:val="20"/>
        </w:rPr>
        <w:t>[</w:t>
      </w:r>
      <w:r w:rsidR="00005286" w:rsidRPr="00E35541">
        <w:rPr>
          <w:sz w:val="20"/>
          <w:szCs w:val="20"/>
        </w:rPr>
        <w:t>OAC 3745-15-03(B) and (C)]</w:t>
      </w: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rPr>
          <w:rFonts w:ascii="Arial" w:hAnsi="Arial" w:cs="Arial"/>
          <w:color w:val="000000"/>
        </w:rPr>
      </w:pP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rPr>
          <w:rFonts w:ascii="Arial" w:hAnsi="Arial" w:cs="Arial"/>
          <w:color w:val="000000"/>
        </w:rPr>
      </w:pPr>
      <w:r w:rsidRPr="00201F10">
        <w:rPr>
          <w:rFonts w:ascii="Arial" w:hAnsi="Arial" w:cs="Arial"/>
          <w:b/>
          <w:bCs/>
          <w:color w:val="000000"/>
        </w:rPr>
        <w:t>63A.10G</w:t>
      </w:r>
      <w:r w:rsidRPr="00201F10">
        <w:rPr>
          <w:rFonts w:ascii="Arial" w:hAnsi="Arial" w:cs="Arial"/>
          <w:color w:val="000000"/>
        </w:rPr>
        <w:tab/>
      </w:r>
      <w:r w:rsidRPr="00201F10">
        <w:rPr>
          <w:rFonts w:ascii="Arial" w:hAnsi="Arial" w:cs="Arial"/>
          <w:b/>
          <w:bCs/>
          <w:color w:val="000000"/>
        </w:rPr>
        <w:t>Immediate SSM reporting requirements</w:t>
      </w:r>
      <w:r w:rsidRPr="00201F10">
        <w:rPr>
          <w:rFonts w:ascii="Arial" w:hAnsi="Arial" w:cs="Arial"/>
          <w:color w:val="000000"/>
        </w:rPr>
        <w:t xml:space="preserve"> </w:t>
      </w:r>
      <w:r w:rsidRPr="00201F10">
        <w:rPr>
          <w:rFonts w:ascii="Arial" w:hAnsi="Arial" w:cs="Arial"/>
          <w:b/>
          <w:bCs/>
          <w:color w:val="008000"/>
        </w:rPr>
        <w:t>[40 CFR 63.10(d)(5)(ii)]</w:t>
      </w:r>
    </w:p>
    <w:p w:rsidR="00201F10" w:rsidRPr="00DC6AE5" w:rsidRDefault="00201F10" w:rsidP="00DC6AE5">
      <w:pPr>
        <w:pStyle w:val="Level4"/>
      </w:pPr>
      <w:r w:rsidRPr="00201F10">
        <w:t>The permittee shall immediately report a startup, shutdown, and/or malfunction event to the regulating agency when either of the following scenarios occur:</w:t>
      </w:r>
    </w:p>
    <w:p w:rsidR="00201F10" w:rsidRPr="00201F10" w:rsidRDefault="00201F10" w:rsidP="00DC6AE5">
      <w:pPr>
        <w:pStyle w:val="Level5"/>
      </w:pPr>
      <w:r w:rsidRPr="00201F10">
        <w:t>actions taken by the permittee/operator during a startup or shutdown cause the emissions unit(s) to exceed an emission limitation from the NESHAP and procedures specified in the SSMP are not followed; and/or</w:t>
      </w:r>
    </w:p>
    <w:p w:rsidR="00201F10" w:rsidRPr="00201F10" w:rsidRDefault="00201F10" w:rsidP="00DC6AE5">
      <w:pPr>
        <w:pStyle w:val="Level5"/>
      </w:pPr>
      <w:r w:rsidRPr="00201F10">
        <w:t>actions taken during a malfunction are not consistent with the procedures specified in the SSMP.</w:t>
      </w:r>
    </w:p>
    <w:p w:rsidR="00201F10" w:rsidRPr="00201F10" w:rsidRDefault="00201F10" w:rsidP="00DC6AE5">
      <w:pPr>
        <w:pStyle w:val="Level4Paragraph"/>
      </w:pPr>
      <w:r w:rsidRPr="00201F10">
        <w:lastRenderedPageBreak/>
        <w:t>The immediate report shall consist of a telephone call (or facsimile (FAX) transmission) to the Director within 2 working days after commencing actions inconsistent with the plan, and it shall be followed by a letter, delivered or postmarked within 7 working days after the end of the event.  The written report shall contain:</w:t>
      </w:r>
    </w:p>
    <w:p w:rsidR="00201F10" w:rsidRPr="00201F10" w:rsidRDefault="00201F10" w:rsidP="00DC6AE5">
      <w:pPr>
        <w:pStyle w:val="Level5"/>
        <w:numPr>
          <w:ilvl w:val="4"/>
          <w:numId w:val="16"/>
        </w:numPr>
      </w:pPr>
      <w:r w:rsidRPr="00201F10">
        <w:t>the name, title, and signature of the owner or operator or other responsible official who is certifying its accuracy;</w:t>
      </w:r>
    </w:p>
    <w:p w:rsidR="00201F10" w:rsidRPr="00201F10" w:rsidRDefault="00201F10" w:rsidP="00DC6AE5">
      <w:pPr>
        <w:pStyle w:val="Level5"/>
      </w:pPr>
      <w:r w:rsidRPr="00201F10">
        <w:t>the explanation of the circumstances of the event;</w:t>
      </w:r>
    </w:p>
    <w:p w:rsidR="00201F10" w:rsidRPr="00201F10" w:rsidRDefault="00201F10" w:rsidP="00DC6AE5">
      <w:pPr>
        <w:pStyle w:val="Level5"/>
      </w:pPr>
      <w:r w:rsidRPr="00201F10">
        <w:t>the reasons for not following the SSMP;</w:t>
      </w:r>
    </w:p>
    <w:p w:rsidR="00201F10" w:rsidRPr="00201F10" w:rsidRDefault="00201F10" w:rsidP="00DC6AE5">
      <w:pPr>
        <w:pStyle w:val="Level5"/>
      </w:pPr>
      <w:r w:rsidRPr="00201F10">
        <w:t xml:space="preserve">description of all excess emissions and/or parameter monitoring exceedances which are believed to have occurred (or could have occurred in the case of malfunctions); and </w:t>
      </w:r>
    </w:p>
    <w:p w:rsidR="00201F10" w:rsidRPr="00DC6AE5" w:rsidRDefault="00201F10" w:rsidP="00DC6AE5">
      <w:pPr>
        <w:pStyle w:val="Level5"/>
      </w:pPr>
      <w:r w:rsidRPr="00201F10">
        <w:t>actions taken to minimize emissions in conformance with 40 CFR 63.6(e)(1)(i) and as required in this permit.</w:t>
      </w:r>
    </w:p>
    <w:p w:rsidR="00201F10" w:rsidRPr="00DC6AE5" w:rsidRDefault="00201F10" w:rsidP="00DC6AE5">
      <w:pPr>
        <w:pStyle w:val="Level4Paragraph"/>
        <w:rPr>
          <w:sz w:val="20"/>
          <w:szCs w:val="20"/>
        </w:rPr>
      </w:pPr>
      <w:r w:rsidRPr="00DC6AE5">
        <w:rPr>
          <w:sz w:val="20"/>
          <w:szCs w:val="20"/>
        </w:rPr>
        <w:t>[40 CFR 63.10(d)(5)(ii)]</w:t>
      </w: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rPr>
          <w:rFonts w:ascii="Arial" w:hAnsi="Arial" w:cs="Arial"/>
          <w:color w:val="000000"/>
        </w:rPr>
      </w:pPr>
    </w:p>
    <w:p w:rsidR="00201F10" w:rsidRPr="00201F10" w:rsidRDefault="00201F10" w:rsidP="00201F10">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strike/>
          <w:color w:val="000000"/>
        </w:rPr>
      </w:pPr>
      <w:r w:rsidRPr="00201F10">
        <w:rPr>
          <w:rFonts w:ascii="Arial" w:hAnsi="Arial" w:cs="Arial"/>
          <w:b/>
          <w:bCs/>
          <w:color w:val="800000"/>
          <w:u w:val="single"/>
        </w:rPr>
        <w:t>Testing Requirements</w:t>
      </w:r>
    </w:p>
    <w:p w:rsidR="00201F10" w:rsidRPr="00201F10" w:rsidRDefault="00201F10" w:rsidP="00DC6AE5">
      <w:pPr>
        <w:tabs>
          <w:tab w:val="left" w:pos="-480"/>
          <w:tab w:val="left" w:pos="0"/>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530" w:hanging="1530"/>
        <w:rPr>
          <w:rFonts w:ascii="Arial" w:hAnsi="Arial" w:cs="Arial"/>
          <w:color w:val="000080"/>
        </w:rPr>
      </w:pPr>
      <w:r w:rsidRPr="00201F10">
        <w:rPr>
          <w:rFonts w:ascii="Arial" w:hAnsi="Arial" w:cs="Arial"/>
          <w:b/>
          <w:bCs/>
          <w:color w:val="000000"/>
        </w:rPr>
        <w:t>63A.7E</w:t>
      </w:r>
      <w:r w:rsidRPr="00201F10">
        <w:rPr>
          <w:rFonts w:ascii="Arial" w:hAnsi="Arial" w:cs="Arial"/>
          <w:b/>
          <w:bCs/>
          <w:color w:val="000000"/>
        </w:rPr>
        <w:tab/>
        <w:t>Stack testing requirements</w:t>
      </w:r>
      <w:r w:rsidRPr="00201F10">
        <w:rPr>
          <w:rFonts w:ascii="Arial" w:hAnsi="Arial" w:cs="Arial"/>
          <w:color w:val="000080"/>
        </w:rPr>
        <w:t xml:space="preserve"> </w:t>
      </w:r>
      <w:r w:rsidRPr="00201F10">
        <w:rPr>
          <w:rFonts w:ascii="Arial" w:hAnsi="Arial" w:cs="Arial"/>
          <w:b/>
          <w:bCs/>
          <w:color w:val="008000"/>
        </w:rPr>
        <w:t>[40 CFR 63.7], [40 CFR 63.9(e)], [40 CFR 63.10(d)]; and if applicable [40 CFR 63.8(g)(2)] and [OAC 3745-15-04(A)]</w:t>
      </w:r>
    </w:p>
    <w:p w:rsidR="00201F10" w:rsidRPr="00201F10" w:rsidRDefault="00201F10" w:rsidP="00DC6AE5">
      <w:pPr>
        <w:tabs>
          <w:tab w:val="left" w:pos="-480"/>
          <w:tab w:val="left" w:pos="0"/>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color w:val="000080"/>
        </w:rPr>
      </w:pPr>
      <w:r w:rsidRPr="00790112">
        <w:rPr>
          <w:rFonts w:ascii="Arial" w:hAnsi="Arial" w:cs="Arial"/>
          <w:b/>
          <w:bCs/>
          <w:color w:val="C00000"/>
        </w:rPr>
        <w:t>Note:</w:t>
      </w:r>
      <w:r w:rsidRPr="00201F10">
        <w:rPr>
          <w:rFonts w:ascii="Arial" w:hAnsi="Arial" w:cs="Arial"/>
          <w:color w:val="000000"/>
        </w:rPr>
        <w:tab/>
      </w:r>
      <w:r w:rsidRPr="00790112">
        <w:rPr>
          <w:rFonts w:ascii="Arial" w:hAnsi="Arial" w:cs="Arial"/>
          <w:b/>
          <w:bCs/>
          <w:color w:val="365F91" w:themeColor="accent1" w:themeShade="BF"/>
        </w:rPr>
        <w:t>MACT requires test reports be submitted w/i 60 days of completion of testing; OAC requires 30 days</w:t>
      </w:r>
    </w:p>
    <w:p w:rsidR="00201F10" w:rsidRPr="00790112" w:rsidRDefault="00201F10" w:rsidP="00DC6AE5">
      <w:pPr>
        <w:tabs>
          <w:tab w:val="left" w:pos="-480"/>
          <w:tab w:val="left" w:pos="0"/>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1440"/>
        <w:rPr>
          <w:rFonts w:ascii="Arial" w:hAnsi="Arial" w:cs="Arial"/>
          <w:b/>
          <w:bCs/>
          <w:color w:val="365F91" w:themeColor="accent1" w:themeShade="BF"/>
        </w:rPr>
      </w:pPr>
      <w:r w:rsidRPr="00790112">
        <w:rPr>
          <w:rFonts w:ascii="Arial" w:hAnsi="Arial" w:cs="Arial"/>
          <w:b/>
          <w:bCs/>
          <w:color w:val="C00000"/>
        </w:rPr>
        <w:t>XXXX1</w:t>
      </w:r>
      <w:r w:rsidRPr="00201F10">
        <w:rPr>
          <w:rFonts w:ascii="Arial" w:hAnsi="Arial" w:cs="Arial"/>
          <w:b/>
          <w:bCs/>
          <w:color w:val="008080"/>
        </w:rPr>
        <w:t>:</w:t>
      </w:r>
      <w:r w:rsidRPr="00201F10">
        <w:rPr>
          <w:rFonts w:ascii="Arial" w:hAnsi="Arial" w:cs="Arial"/>
          <w:color w:val="000080"/>
        </w:rPr>
        <w:tab/>
      </w:r>
      <w:r w:rsidRPr="00790112">
        <w:rPr>
          <w:rFonts w:ascii="Arial" w:hAnsi="Arial" w:cs="Arial"/>
          <w:b/>
          <w:bCs/>
          <w:color w:val="365F91" w:themeColor="accent1" w:themeShade="BF"/>
        </w:rPr>
        <w:t>Enter the date 180 days after the compliance date for an existing source.</w:t>
      </w:r>
    </w:p>
    <w:p w:rsidR="00201F10" w:rsidRPr="00201F10" w:rsidRDefault="00201F10" w:rsidP="00201F10">
      <w:pPr>
        <w:tabs>
          <w:tab w:val="left" w:pos="-480"/>
          <w:tab w:val="left" w:pos="0"/>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1440"/>
        <w:rPr>
          <w:rFonts w:ascii="Arial" w:hAnsi="Arial" w:cs="Arial"/>
          <w:color w:val="000080"/>
        </w:rPr>
      </w:pPr>
      <w:r w:rsidRPr="00790112">
        <w:rPr>
          <w:rFonts w:ascii="Arial" w:hAnsi="Arial" w:cs="Arial"/>
          <w:b/>
          <w:bCs/>
          <w:color w:val="C00000"/>
        </w:rPr>
        <w:t>XXXX2</w:t>
      </w:r>
      <w:r w:rsidRPr="00201F10">
        <w:rPr>
          <w:rFonts w:ascii="Arial" w:hAnsi="Arial" w:cs="Arial"/>
          <w:b/>
          <w:bCs/>
          <w:color w:val="008080"/>
        </w:rPr>
        <w:t>:</w:t>
      </w:r>
      <w:r w:rsidRPr="00201F10">
        <w:rPr>
          <w:rFonts w:ascii="Arial" w:hAnsi="Arial" w:cs="Arial"/>
          <w:color w:val="000080"/>
        </w:rPr>
        <w:tab/>
      </w:r>
      <w:r w:rsidRPr="00790112">
        <w:rPr>
          <w:rFonts w:ascii="Arial" w:hAnsi="Arial" w:cs="Arial"/>
          <w:b/>
          <w:bCs/>
          <w:color w:val="365F91" w:themeColor="accent1" w:themeShade="BF"/>
        </w:rPr>
        <w:t xml:space="preserve">In term </w:t>
      </w:r>
      <w:r w:rsidR="00085D82" w:rsidRPr="00790112">
        <w:rPr>
          <w:rFonts w:ascii="Arial" w:hAnsi="Arial" w:cs="Arial"/>
          <w:b/>
          <w:bCs/>
          <w:color w:val="365F91" w:themeColor="accent1" w:themeShade="BF"/>
        </w:rPr>
        <w:t>“</w:t>
      </w:r>
      <w:r w:rsidRPr="00790112">
        <w:rPr>
          <w:rFonts w:ascii="Arial" w:hAnsi="Arial" w:cs="Arial"/>
          <w:b/>
          <w:bCs/>
          <w:color w:val="C00000"/>
        </w:rPr>
        <w:t>a</w:t>
      </w:r>
      <w:r w:rsidR="00085D82" w:rsidRPr="00790112">
        <w:rPr>
          <w:rFonts w:ascii="Arial" w:hAnsi="Arial" w:cs="Arial"/>
          <w:b/>
          <w:bCs/>
          <w:color w:val="365F91" w:themeColor="accent1" w:themeShade="BF"/>
        </w:rPr>
        <w:t>”</w:t>
      </w:r>
      <w:r w:rsidRPr="00790112">
        <w:rPr>
          <w:rFonts w:ascii="Arial" w:hAnsi="Arial" w:cs="Arial"/>
          <w:b/>
          <w:bCs/>
          <w:color w:val="365F91" w:themeColor="accent1" w:themeShade="BF"/>
        </w:rPr>
        <w:t xml:space="preserve">, the phrase </w:t>
      </w:r>
      <w:r w:rsidR="00085D82" w:rsidRPr="00790112">
        <w:rPr>
          <w:rFonts w:ascii="Arial" w:hAnsi="Arial" w:cs="Arial"/>
          <w:b/>
          <w:bCs/>
          <w:color w:val="365F91" w:themeColor="accent1" w:themeShade="BF"/>
        </w:rPr>
        <w:t>“</w:t>
      </w:r>
      <w:r w:rsidRPr="00201F10">
        <w:rPr>
          <w:rFonts w:ascii="Arial" w:hAnsi="Arial" w:cs="Arial"/>
          <w:b/>
          <w:bCs/>
          <w:i/>
          <w:iCs/>
          <w:color w:val="000000"/>
        </w:rPr>
        <w:t>and subsequently at the frequency required in the NESHAP</w:t>
      </w:r>
      <w:r w:rsidR="00085D82" w:rsidRPr="00790112">
        <w:rPr>
          <w:rFonts w:ascii="Arial" w:hAnsi="Arial" w:cs="Arial"/>
          <w:b/>
          <w:bCs/>
          <w:color w:val="365F91" w:themeColor="accent1" w:themeShade="BF"/>
        </w:rPr>
        <w:t>”</w:t>
      </w:r>
      <w:r w:rsidRPr="00790112">
        <w:rPr>
          <w:rFonts w:ascii="Arial" w:hAnsi="Arial" w:cs="Arial"/>
          <w:b/>
          <w:bCs/>
          <w:color w:val="365F91" w:themeColor="accent1" w:themeShade="BF"/>
        </w:rPr>
        <w:t xml:space="preserve"> should be replaced by the appropriate required testing frequency of the applicable NESHAP, or delete it if only one stack test is required, e.g.:</w:t>
      </w:r>
    </w:p>
    <w:p w:rsidR="00201F10" w:rsidRPr="00201F10" w:rsidRDefault="00201F10" w:rsidP="00DC6AE5">
      <w:pPr>
        <w:tabs>
          <w:tab w:val="left" w:pos="-480"/>
          <w:tab w:val="left" w:pos="0"/>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0"/>
        <w:rPr>
          <w:rFonts w:ascii="Arial" w:hAnsi="Arial" w:cs="Arial"/>
          <w:color w:val="000000"/>
        </w:rPr>
      </w:pPr>
      <w:r w:rsidRPr="00201F10">
        <w:rPr>
          <w:rFonts w:ascii="Arial" w:hAnsi="Arial" w:cs="Arial"/>
          <w:color w:val="000000"/>
        </w:rPr>
        <w:t>on an annual basis thereafter (between 10 and 12 months after the previous performance test).</w:t>
      </w:r>
    </w:p>
    <w:p w:rsidR="00201F10" w:rsidRPr="00201F10" w:rsidRDefault="00201F10" w:rsidP="00DC6AE5">
      <w:pPr>
        <w:tabs>
          <w:tab w:val="left" w:pos="-480"/>
          <w:tab w:val="left" w:pos="0"/>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0"/>
        <w:rPr>
          <w:rFonts w:ascii="Arial" w:hAnsi="Arial" w:cs="Arial"/>
          <w:color w:val="000000"/>
        </w:rPr>
      </w:pPr>
      <w:r w:rsidRPr="00201F10">
        <w:rPr>
          <w:rFonts w:ascii="Arial" w:hAnsi="Arial" w:cs="Arial"/>
          <w:color w:val="000000"/>
        </w:rPr>
        <w:t>on an annual basis thereafter (between 10 and 12 months after the previous performance test), unless meeting requirements in the NESHAP that allow less frequent testing.</w:t>
      </w:r>
    </w:p>
    <w:p w:rsidR="00201F10" w:rsidRPr="00201F10" w:rsidRDefault="00201F10" w:rsidP="00DC6AE5">
      <w:pPr>
        <w:tabs>
          <w:tab w:val="left" w:pos="-480"/>
          <w:tab w:val="left" w:pos="0"/>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0"/>
        <w:rPr>
          <w:rFonts w:ascii="Arial" w:hAnsi="Arial" w:cs="Arial"/>
          <w:color w:val="000000"/>
        </w:rPr>
      </w:pPr>
      <w:r w:rsidRPr="00201F10">
        <w:rPr>
          <w:rFonts w:ascii="Arial" w:hAnsi="Arial" w:cs="Arial"/>
          <w:color w:val="000000"/>
        </w:rPr>
        <w:t xml:space="preserve">on an annual basis thereafter (between 10 and 12 months after the previous performance test), unless meeting the requirements of </w:t>
      </w:r>
      <w:r w:rsidRPr="00201F10">
        <w:rPr>
          <w:rFonts w:ascii="Arial" w:hAnsi="Arial" w:cs="Arial"/>
          <w:b/>
          <w:bCs/>
          <w:color w:val="000000"/>
        </w:rPr>
        <w:t>XXXX5</w:t>
      </w:r>
      <w:r w:rsidRPr="00201F10">
        <w:rPr>
          <w:rFonts w:ascii="Arial" w:hAnsi="Arial" w:cs="Arial"/>
          <w:color w:val="000000"/>
        </w:rPr>
        <w:t>, where following 3 consecutive years of compliant testing results, performance testing may be conducted every third year, or no more than 36 months after the previous performance test.  Testing shall revert to annual, following a performance test showing noncompliance with the emissions limitations of the NESHAP.</w:t>
      </w:r>
    </w:p>
    <w:p w:rsidR="00201F10" w:rsidRPr="00201F10" w:rsidRDefault="00201F10" w:rsidP="00DC6AE5">
      <w:pPr>
        <w:tabs>
          <w:tab w:val="left" w:pos="-480"/>
          <w:tab w:val="left" w:pos="0"/>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1440"/>
        <w:rPr>
          <w:rFonts w:ascii="Arial" w:hAnsi="Arial" w:cs="Arial"/>
          <w:b/>
          <w:bCs/>
          <w:color w:val="000000"/>
        </w:rPr>
      </w:pPr>
      <w:r w:rsidRPr="00790112">
        <w:rPr>
          <w:rFonts w:ascii="Arial" w:hAnsi="Arial" w:cs="Arial"/>
          <w:b/>
          <w:bCs/>
          <w:color w:val="C00000"/>
        </w:rPr>
        <w:t>XXXX3</w:t>
      </w:r>
      <w:r w:rsidRPr="00201F10">
        <w:rPr>
          <w:rFonts w:ascii="Arial" w:hAnsi="Arial" w:cs="Arial"/>
          <w:b/>
          <w:bCs/>
          <w:color w:val="008080"/>
        </w:rPr>
        <w:t>:</w:t>
      </w:r>
      <w:r w:rsidRPr="00201F10">
        <w:rPr>
          <w:rFonts w:ascii="Arial" w:hAnsi="Arial" w:cs="Arial"/>
          <w:color w:val="000080"/>
        </w:rPr>
        <w:tab/>
      </w:r>
      <w:r w:rsidRPr="00790112">
        <w:rPr>
          <w:rFonts w:ascii="Arial" w:hAnsi="Arial" w:cs="Arial"/>
          <w:b/>
          <w:bCs/>
          <w:color w:val="365F91" w:themeColor="accent1" w:themeShade="BF"/>
        </w:rPr>
        <w:t>Enter the HAP(s) limit(s) to be tested during the performance test, as required in the applicable NESHAP</w:t>
      </w:r>
    </w:p>
    <w:p w:rsidR="00201F10" w:rsidRPr="00201F10" w:rsidRDefault="00201F10" w:rsidP="00DC6AE5">
      <w:pPr>
        <w:tabs>
          <w:tab w:val="left" w:pos="-480"/>
          <w:tab w:val="left" w:pos="0"/>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1440"/>
        <w:rPr>
          <w:rFonts w:ascii="Arial" w:hAnsi="Arial" w:cs="Arial"/>
          <w:color w:val="000080"/>
        </w:rPr>
      </w:pPr>
      <w:r w:rsidRPr="00790112">
        <w:rPr>
          <w:rFonts w:ascii="Arial" w:hAnsi="Arial" w:cs="Arial"/>
          <w:b/>
          <w:bCs/>
          <w:color w:val="C00000"/>
        </w:rPr>
        <w:lastRenderedPageBreak/>
        <w:t>XXXX4</w:t>
      </w:r>
      <w:r w:rsidRPr="00201F10">
        <w:rPr>
          <w:rFonts w:ascii="Arial" w:hAnsi="Arial" w:cs="Arial"/>
          <w:b/>
          <w:bCs/>
          <w:color w:val="008080"/>
        </w:rPr>
        <w:t>:</w:t>
      </w:r>
      <w:r w:rsidRPr="00201F10">
        <w:rPr>
          <w:rFonts w:ascii="Arial" w:hAnsi="Arial" w:cs="Arial"/>
          <w:color w:val="000080"/>
        </w:rPr>
        <w:tab/>
      </w:r>
      <w:r w:rsidRPr="00790112">
        <w:rPr>
          <w:rFonts w:ascii="Arial" w:hAnsi="Arial" w:cs="Arial"/>
          <w:b/>
          <w:bCs/>
          <w:color w:val="365F91" w:themeColor="accent1" w:themeShade="BF"/>
        </w:rPr>
        <w:t>Enter the additional appropriate Methods to be used in the performance test for each pollutant/HAP</w:t>
      </w:r>
      <w:r w:rsidRPr="00201F10">
        <w:rPr>
          <w:rFonts w:ascii="Arial" w:hAnsi="Arial" w:cs="Arial"/>
          <w:color w:val="000080"/>
        </w:rPr>
        <w:t xml:space="preserve"> </w:t>
      </w:r>
      <w:r w:rsidRPr="00790112">
        <w:rPr>
          <w:rFonts w:ascii="Arial" w:hAnsi="Arial" w:cs="Arial"/>
          <w:i/>
          <w:iCs/>
          <w:color w:val="365F91" w:themeColor="accent1" w:themeShade="BF"/>
        </w:rPr>
        <w:t>(and delete any that don</w:t>
      </w:r>
      <w:r w:rsidR="00085D82" w:rsidRPr="00790112">
        <w:rPr>
          <w:rFonts w:ascii="Arial" w:hAnsi="Arial" w:cs="Arial"/>
          <w:i/>
          <w:iCs/>
          <w:color w:val="365F91" w:themeColor="accent1" w:themeShade="BF"/>
        </w:rPr>
        <w:t>’</w:t>
      </w:r>
      <w:r w:rsidRPr="00790112">
        <w:rPr>
          <w:rFonts w:ascii="Arial" w:hAnsi="Arial" w:cs="Arial"/>
          <w:i/>
          <w:iCs/>
          <w:color w:val="365F91" w:themeColor="accent1" w:themeShade="BF"/>
        </w:rPr>
        <w:t>t apply)</w:t>
      </w:r>
    </w:p>
    <w:p w:rsidR="00201F10" w:rsidRPr="00201F10" w:rsidRDefault="00201F10" w:rsidP="00201F10">
      <w:pPr>
        <w:tabs>
          <w:tab w:val="left" w:pos="-480"/>
          <w:tab w:val="left" w:pos="0"/>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1440"/>
        <w:rPr>
          <w:rFonts w:ascii="Arial" w:hAnsi="Arial" w:cs="Arial"/>
          <w:color w:val="000080"/>
        </w:rPr>
      </w:pPr>
      <w:r w:rsidRPr="00790112">
        <w:rPr>
          <w:rFonts w:ascii="Arial" w:hAnsi="Arial" w:cs="Arial"/>
          <w:b/>
          <w:bCs/>
          <w:color w:val="C00000"/>
        </w:rPr>
        <w:t>XXXX5</w:t>
      </w:r>
      <w:r w:rsidRPr="00201F10">
        <w:rPr>
          <w:rFonts w:ascii="Arial" w:hAnsi="Arial" w:cs="Arial"/>
          <w:b/>
          <w:bCs/>
          <w:color w:val="008080"/>
        </w:rPr>
        <w:t>:</w:t>
      </w:r>
      <w:r w:rsidRPr="00201F10">
        <w:rPr>
          <w:rFonts w:ascii="Arial" w:hAnsi="Arial" w:cs="Arial"/>
          <w:color w:val="000080"/>
        </w:rPr>
        <w:tab/>
      </w:r>
      <w:r w:rsidRPr="00790112">
        <w:rPr>
          <w:rFonts w:ascii="Arial" w:hAnsi="Arial" w:cs="Arial"/>
          <w:b/>
          <w:bCs/>
          <w:color w:val="365F91" w:themeColor="accent1" w:themeShade="BF"/>
        </w:rPr>
        <w:t>Enter the NESHAP rule (in XXXX2 above) that allows intermittent testing following a given period or number of compliant test results.</w:t>
      </w:r>
    </w:p>
    <w:p w:rsidR="00201F10" w:rsidRPr="00201F10" w:rsidRDefault="00201F10" w:rsidP="00201F10">
      <w:pPr>
        <w:tabs>
          <w:tab w:val="left" w:pos="-480"/>
          <w:tab w:val="left" w:pos="0"/>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color w:val="000000"/>
        </w:rPr>
      </w:pPr>
    </w:p>
    <w:p w:rsidR="00201F10" w:rsidRPr="00DC6AE5" w:rsidRDefault="00201F10" w:rsidP="00DC6AE5">
      <w:pPr>
        <w:pStyle w:val="Level4"/>
      </w:pPr>
      <w:r w:rsidRPr="00201F10">
        <w:t>The permittee shall conduct, or have conducted, emission testing for the emissions unit in accordance with the following requirements:</w:t>
      </w:r>
    </w:p>
    <w:p w:rsidR="00201F10" w:rsidRPr="00201F10" w:rsidRDefault="00201F10" w:rsidP="00DC6A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color w:val="000000"/>
        </w:rPr>
      </w:pPr>
      <w:r w:rsidRPr="00790112">
        <w:rPr>
          <w:rFonts w:ascii="Arial" w:hAnsi="Arial" w:cs="Arial"/>
          <w:b/>
          <w:bCs/>
          <w:i/>
          <w:iCs/>
          <w:color w:val="365F91" w:themeColor="accent1" w:themeShade="BF"/>
        </w:rPr>
        <w:t xml:space="preserve">Start with </w:t>
      </w:r>
      <w:r w:rsidR="00085D82" w:rsidRPr="00790112">
        <w:rPr>
          <w:rFonts w:ascii="Arial" w:hAnsi="Arial" w:cs="Arial"/>
          <w:b/>
          <w:bCs/>
          <w:i/>
          <w:iCs/>
          <w:color w:val="365F91" w:themeColor="accent1" w:themeShade="BF"/>
        </w:rPr>
        <w:t>“</w:t>
      </w:r>
      <w:r w:rsidRPr="00790112">
        <w:rPr>
          <w:rFonts w:ascii="Arial" w:hAnsi="Arial" w:cs="Arial"/>
          <w:b/>
          <w:bCs/>
          <w:i/>
          <w:iCs/>
          <w:color w:val="C00000"/>
        </w:rPr>
        <w:t>a</w:t>
      </w:r>
      <w:r w:rsidR="00085D82" w:rsidRPr="00790112">
        <w:rPr>
          <w:rFonts w:ascii="Arial" w:hAnsi="Arial" w:cs="Arial"/>
          <w:b/>
          <w:bCs/>
          <w:i/>
          <w:iCs/>
          <w:color w:val="365F91" w:themeColor="accent1" w:themeShade="BF"/>
        </w:rPr>
        <w:t>”</w:t>
      </w:r>
      <w:r w:rsidRPr="00790112">
        <w:rPr>
          <w:rFonts w:ascii="Arial" w:hAnsi="Arial" w:cs="Arial"/>
          <w:b/>
          <w:bCs/>
          <w:i/>
          <w:iCs/>
          <w:color w:val="365F91" w:themeColor="accent1" w:themeShade="BF"/>
        </w:rPr>
        <w:t xml:space="preserve"> for the </w:t>
      </w:r>
      <w:r w:rsidRPr="00790112">
        <w:rPr>
          <w:rFonts w:ascii="Arial" w:hAnsi="Arial" w:cs="Arial"/>
          <w:b/>
          <w:bCs/>
          <w:i/>
          <w:iCs/>
          <w:color w:val="C00000"/>
        </w:rPr>
        <w:t>new emissions unit</w:t>
      </w:r>
      <w:r w:rsidRPr="00790112">
        <w:rPr>
          <w:rFonts w:ascii="Arial" w:hAnsi="Arial" w:cs="Arial"/>
          <w:b/>
          <w:bCs/>
          <w:i/>
          <w:iCs/>
          <w:color w:val="365F91" w:themeColor="accent1" w:themeShade="BF"/>
        </w:rPr>
        <w:t>, as defined in the NESHAP, and contained in the permit:</w:t>
      </w:r>
    </w:p>
    <w:p w:rsidR="00201F10" w:rsidRPr="00DC6AE5" w:rsidRDefault="00201F10" w:rsidP="00DC6AE5">
      <w:pPr>
        <w:pStyle w:val="Level5"/>
      </w:pPr>
      <w:r w:rsidRPr="00201F10">
        <w:t>Performance testing shall be conducted no later than 180 days after initial startup of the emissions unit, and subsequently at the frequency required in the NESHAP.</w:t>
      </w:r>
    </w:p>
    <w:p w:rsidR="00201F10" w:rsidRPr="00201F10" w:rsidRDefault="00201F10" w:rsidP="00DC6A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firstLine="0"/>
        <w:rPr>
          <w:rFonts w:ascii="Arial" w:hAnsi="Arial" w:cs="Arial"/>
          <w:color w:val="000000"/>
        </w:rPr>
      </w:pPr>
      <w:r w:rsidRPr="00790112">
        <w:rPr>
          <w:rFonts w:ascii="Arial" w:hAnsi="Arial" w:cs="Arial"/>
          <w:b/>
          <w:bCs/>
          <w:color w:val="C00000"/>
        </w:rPr>
        <w:t>OR</w:t>
      </w:r>
      <w:r w:rsidRPr="00201F10">
        <w:rPr>
          <w:rFonts w:ascii="Arial" w:hAnsi="Arial" w:cs="Arial"/>
          <w:color w:val="000000"/>
        </w:rPr>
        <w:t xml:space="preserve"> </w:t>
      </w:r>
      <w:r w:rsidRPr="00790112">
        <w:rPr>
          <w:rFonts w:ascii="Arial" w:hAnsi="Arial" w:cs="Arial"/>
          <w:b/>
          <w:bCs/>
          <w:i/>
          <w:iCs/>
          <w:color w:val="365F91" w:themeColor="accent1" w:themeShade="BF"/>
        </w:rPr>
        <w:t>enter the exact subsequent testing dates, per the MACT:</w:t>
      </w:r>
    </w:p>
    <w:p w:rsidR="00201F10" w:rsidRPr="00DC6AE5" w:rsidRDefault="00201F10" w:rsidP="00DC6AE5">
      <w:pPr>
        <w:pStyle w:val="Level5"/>
        <w:numPr>
          <w:ilvl w:val="4"/>
          <w:numId w:val="17"/>
        </w:numPr>
      </w:pPr>
      <w:r w:rsidRPr="00201F10">
        <w:t xml:space="preserve">Performance testing shall be conducted no later than 180 days after initial startup of the emissions unit, and </w:t>
      </w:r>
      <w:r w:rsidRPr="00DC6AE5">
        <w:rPr>
          <w:b/>
          <w:bCs/>
        </w:rPr>
        <w:t>[XXXX2 =</w:t>
      </w:r>
      <w:r w:rsidRPr="00201F10">
        <w:t xml:space="preserve"> subsequently at the frequency required in the NESHAP].</w:t>
      </w:r>
    </w:p>
    <w:p w:rsidR="00201F10" w:rsidRPr="00201F10" w:rsidRDefault="00201F10" w:rsidP="00DC6A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color w:val="000000"/>
        </w:rPr>
      </w:pPr>
      <w:r w:rsidRPr="00790112">
        <w:rPr>
          <w:rFonts w:ascii="Arial" w:hAnsi="Arial" w:cs="Arial"/>
          <w:b/>
          <w:bCs/>
          <w:color w:val="C00000"/>
        </w:rPr>
        <w:t>OR</w:t>
      </w:r>
      <w:r w:rsidRPr="00201F10">
        <w:rPr>
          <w:rFonts w:ascii="Arial" w:hAnsi="Arial" w:cs="Arial"/>
          <w:color w:val="000000"/>
        </w:rPr>
        <w:t xml:space="preserve"> </w:t>
      </w:r>
      <w:r w:rsidRPr="00790112">
        <w:rPr>
          <w:rFonts w:ascii="Arial" w:hAnsi="Arial" w:cs="Arial"/>
          <w:b/>
          <w:bCs/>
          <w:i/>
          <w:iCs/>
          <w:color w:val="365F91" w:themeColor="accent1" w:themeShade="BF"/>
        </w:rPr>
        <w:t xml:space="preserve">start with </w:t>
      </w:r>
      <w:r w:rsidR="00085D82" w:rsidRPr="00790112">
        <w:rPr>
          <w:rFonts w:ascii="Arial" w:hAnsi="Arial" w:cs="Arial"/>
          <w:b/>
          <w:bCs/>
          <w:i/>
          <w:iCs/>
          <w:color w:val="365F91" w:themeColor="accent1" w:themeShade="BF"/>
        </w:rPr>
        <w:t>“</w:t>
      </w:r>
      <w:r w:rsidRPr="00790112">
        <w:rPr>
          <w:rFonts w:ascii="Arial" w:hAnsi="Arial" w:cs="Arial"/>
          <w:b/>
          <w:bCs/>
          <w:i/>
          <w:iCs/>
          <w:color w:val="C00000"/>
        </w:rPr>
        <w:t>a</w:t>
      </w:r>
      <w:r w:rsidR="00085D82" w:rsidRPr="00790112">
        <w:rPr>
          <w:rFonts w:ascii="Arial" w:hAnsi="Arial" w:cs="Arial"/>
          <w:b/>
          <w:bCs/>
          <w:i/>
          <w:iCs/>
          <w:color w:val="365F91" w:themeColor="accent1" w:themeShade="BF"/>
        </w:rPr>
        <w:t>”</w:t>
      </w:r>
      <w:r w:rsidRPr="00790112">
        <w:rPr>
          <w:rFonts w:ascii="Arial" w:hAnsi="Arial" w:cs="Arial"/>
          <w:b/>
          <w:bCs/>
          <w:i/>
          <w:iCs/>
          <w:color w:val="365F91" w:themeColor="accent1" w:themeShade="BF"/>
        </w:rPr>
        <w:t xml:space="preserve"> for the </w:t>
      </w:r>
      <w:r w:rsidRPr="00790112">
        <w:rPr>
          <w:rFonts w:ascii="Arial" w:hAnsi="Arial" w:cs="Arial"/>
          <w:b/>
          <w:bCs/>
          <w:i/>
          <w:iCs/>
          <w:color w:val="C00000"/>
        </w:rPr>
        <w:t>existing emissions unit</w:t>
      </w:r>
      <w:r w:rsidRPr="00790112">
        <w:rPr>
          <w:rFonts w:ascii="Arial" w:hAnsi="Arial" w:cs="Arial"/>
          <w:b/>
          <w:bCs/>
          <w:i/>
          <w:iCs/>
          <w:color w:val="365F91" w:themeColor="accent1" w:themeShade="BF"/>
        </w:rPr>
        <w:t>, as defined in the NESHAP, and contained in the permit:</w:t>
      </w:r>
    </w:p>
    <w:p w:rsidR="00201F10" w:rsidRPr="00DC6AE5" w:rsidRDefault="00201F10" w:rsidP="00DC6AE5">
      <w:pPr>
        <w:pStyle w:val="Level5"/>
        <w:numPr>
          <w:ilvl w:val="4"/>
          <w:numId w:val="18"/>
        </w:numPr>
        <w:rPr>
          <w:color w:val="000000"/>
        </w:rPr>
      </w:pPr>
      <w:r w:rsidRPr="00201F10">
        <w:t>Performance testing shall be conducted no later than 180 days after the initial compliance date, and subsequently at the frequency required in the NESHAP.</w:t>
      </w:r>
      <w:r w:rsidR="00DC6AE5" w:rsidRPr="00201F10">
        <w:rPr>
          <w:b/>
          <w:bCs/>
          <w:color w:val="FF0000"/>
        </w:rPr>
        <w:t xml:space="preserve"> </w:t>
      </w:r>
      <w:r w:rsidRPr="00790112">
        <w:rPr>
          <w:b/>
          <w:bCs/>
          <w:color w:val="C00000"/>
        </w:rPr>
        <w:t>OR</w:t>
      </w:r>
      <w:r w:rsidRPr="00790112">
        <w:rPr>
          <w:color w:val="C00000"/>
        </w:rPr>
        <w:t xml:space="preserve"> </w:t>
      </w:r>
      <w:r w:rsidRPr="00790112">
        <w:rPr>
          <w:b/>
          <w:bCs/>
          <w:i/>
          <w:iCs/>
          <w:color w:val="365F91" w:themeColor="accent1" w:themeShade="BF"/>
        </w:rPr>
        <w:t>enter the exact dates, per the MACT:</w:t>
      </w:r>
    </w:p>
    <w:p w:rsidR="00201F10" w:rsidRPr="00DC6AE5" w:rsidRDefault="00201F10" w:rsidP="00DC6AE5">
      <w:pPr>
        <w:pStyle w:val="Level5"/>
        <w:numPr>
          <w:ilvl w:val="4"/>
          <w:numId w:val="19"/>
        </w:numPr>
      </w:pPr>
      <w:r w:rsidRPr="00201F10">
        <w:t xml:space="preserve">Performance testing shall be conducted no later than 180 days after the initial compliance date, or by </w:t>
      </w:r>
      <w:r w:rsidRPr="00DC6AE5">
        <w:rPr>
          <w:b/>
          <w:bCs/>
        </w:rPr>
        <w:t>[XXXX1]</w:t>
      </w:r>
      <w:r w:rsidRPr="00201F10">
        <w:t xml:space="preserve">, and </w:t>
      </w:r>
      <w:r w:rsidRPr="00DC6AE5">
        <w:rPr>
          <w:b/>
          <w:bCs/>
        </w:rPr>
        <w:t>[XXXX2 =</w:t>
      </w:r>
      <w:r w:rsidRPr="00201F10">
        <w:t xml:space="preserve"> subsequently at the frequency required in the NESHAP].</w:t>
      </w:r>
    </w:p>
    <w:p w:rsidR="00201F10" w:rsidRPr="00201F10" w:rsidRDefault="00201F10" w:rsidP="00DC6A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firstLine="0"/>
        <w:rPr>
          <w:rFonts w:ascii="Arial" w:hAnsi="Arial" w:cs="Arial"/>
          <w:color w:val="000000"/>
        </w:rPr>
      </w:pPr>
      <w:r w:rsidRPr="00790112">
        <w:rPr>
          <w:rFonts w:ascii="Arial" w:hAnsi="Arial" w:cs="Arial"/>
          <w:b/>
          <w:bCs/>
          <w:color w:val="C00000"/>
        </w:rPr>
        <w:t>OR</w:t>
      </w:r>
      <w:r w:rsidRPr="00201F10">
        <w:rPr>
          <w:rFonts w:ascii="Arial" w:hAnsi="Arial" w:cs="Arial"/>
          <w:color w:val="000000"/>
        </w:rPr>
        <w:t xml:space="preserve"> </w:t>
      </w:r>
      <w:r w:rsidRPr="00790112">
        <w:rPr>
          <w:rFonts w:ascii="Arial" w:hAnsi="Arial" w:cs="Arial"/>
          <w:b/>
          <w:bCs/>
          <w:i/>
          <w:iCs/>
          <w:color w:val="365F91" w:themeColor="accent1" w:themeShade="BF"/>
        </w:rPr>
        <w:t>if the initial compliance demonstration or testing has already been conducted:</w:t>
      </w:r>
    </w:p>
    <w:p w:rsidR="00201F10" w:rsidRPr="00DC6AE5" w:rsidRDefault="00201F10" w:rsidP="00DC6AE5">
      <w:pPr>
        <w:pStyle w:val="Level5"/>
        <w:numPr>
          <w:ilvl w:val="4"/>
          <w:numId w:val="20"/>
        </w:numPr>
      </w:pPr>
      <w:r w:rsidRPr="00201F10">
        <w:t>Performance testing shall be conducted on an annual basis, between 10 and 12 months after the previous performance test, unless the emissions unit meets the requirements for less frequent testing, as specified in the NESHAP, and the reduced reporting frequency has been approved by the Director.</w:t>
      </w:r>
    </w:p>
    <w:p w:rsidR="00201F10" w:rsidRPr="00201F10" w:rsidRDefault="00201F10" w:rsidP="00DC6A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color w:val="000000"/>
        </w:rPr>
      </w:pPr>
      <w:r w:rsidRPr="00790112">
        <w:rPr>
          <w:rFonts w:ascii="Arial" w:hAnsi="Arial" w:cs="Arial"/>
          <w:b/>
          <w:bCs/>
          <w:i/>
          <w:iCs/>
          <w:color w:val="365F91" w:themeColor="accent1" w:themeShade="BF"/>
        </w:rPr>
        <w:t xml:space="preserve">continue with </w:t>
      </w:r>
      <w:r w:rsidR="00085D82" w:rsidRPr="00790112">
        <w:rPr>
          <w:rFonts w:ascii="Arial" w:hAnsi="Arial" w:cs="Arial"/>
          <w:b/>
          <w:bCs/>
          <w:i/>
          <w:iCs/>
          <w:color w:val="365F91" w:themeColor="accent1" w:themeShade="BF"/>
        </w:rPr>
        <w:t>“</w:t>
      </w:r>
      <w:r w:rsidRPr="00790112">
        <w:rPr>
          <w:rFonts w:ascii="Arial" w:hAnsi="Arial" w:cs="Arial"/>
          <w:b/>
          <w:bCs/>
          <w:i/>
          <w:iCs/>
          <w:color w:val="C00000"/>
        </w:rPr>
        <w:t>b</w:t>
      </w:r>
      <w:r w:rsidR="00085D82" w:rsidRPr="00790112">
        <w:rPr>
          <w:rFonts w:ascii="Arial" w:hAnsi="Arial" w:cs="Arial"/>
          <w:b/>
          <w:bCs/>
          <w:i/>
          <w:iCs/>
          <w:color w:val="365F91" w:themeColor="accent1" w:themeShade="BF"/>
        </w:rPr>
        <w:t>”</w:t>
      </w:r>
      <w:r w:rsidRPr="00790112">
        <w:rPr>
          <w:rFonts w:ascii="Arial" w:hAnsi="Arial" w:cs="Arial"/>
          <w:b/>
          <w:bCs/>
          <w:i/>
          <w:iCs/>
          <w:color w:val="365F91" w:themeColor="accent1" w:themeShade="BF"/>
        </w:rPr>
        <w:t>:</w:t>
      </w:r>
    </w:p>
    <w:p w:rsidR="00201F10" w:rsidRPr="005C4097" w:rsidRDefault="00201F10" w:rsidP="005C4097">
      <w:pPr>
        <w:pStyle w:val="Level5"/>
      </w:pPr>
      <w:r w:rsidRPr="00201F10">
        <w:t xml:space="preserve">The emission testing shall be conducted to demonstrate compliance with </w:t>
      </w:r>
      <w:r w:rsidRPr="00201F10">
        <w:rPr>
          <w:b/>
          <w:bCs/>
        </w:rPr>
        <w:t>[XXXX3].</w:t>
      </w:r>
      <w:r w:rsidRPr="00201F10">
        <w:t xml:space="preserve"> </w:t>
      </w:r>
    </w:p>
    <w:p w:rsidR="00201F10" w:rsidRPr="005C4097" w:rsidRDefault="00201F10" w:rsidP="005C4097">
      <w:pPr>
        <w:pStyle w:val="Level5"/>
      </w:pPr>
      <w:r w:rsidRPr="00201F10">
        <w:t>The following test method(s) shall be employed to demonstrate compliance with the allowable mass emission rate(s):</w:t>
      </w:r>
    </w:p>
    <w:p w:rsidR="00201F10" w:rsidRPr="00201F10" w:rsidRDefault="00201F10" w:rsidP="005C409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80" w:firstLine="0"/>
        <w:rPr>
          <w:rFonts w:ascii="Arial" w:hAnsi="Arial" w:cs="Arial"/>
          <w:color w:val="000000"/>
        </w:rPr>
      </w:pPr>
      <w:r w:rsidRPr="00201F10">
        <w:rPr>
          <w:rFonts w:ascii="Arial" w:hAnsi="Arial" w:cs="Arial"/>
          <w:color w:val="000000"/>
        </w:rPr>
        <w:t>Method 1, Appendix A, Part 60, to select sampling ports location an number of traverse points;</w:t>
      </w:r>
    </w:p>
    <w:p w:rsidR="00201F10" w:rsidRPr="00201F10" w:rsidRDefault="00201F10" w:rsidP="005C409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80" w:firstLine="0"/>
        <w:rPr>
          <w:rFonts w:ascii="Arial" w:hAnsi="Arial" w:cs="Arial"/>
          <w:color w:val="000000"/>
        </w:rPr>
      </w:pPr>
      <w:r w:rsidRPr="00201F10">
        <w:rPr>
          <w:rFonts w:ascii="Arial" w:hAnsi="Arial" w:cs="Arial"/>
          <w:color w:val="000000"/>
        </w:rPr>
        <w:t>Method 2, 2F, or 2G, Appendix A, Part 60, to determine velocity and volumetric flow-rate of the stack gases;</w:t>
      </w:r>
    </w:p>
    <w:p w:rsidR="00201F10" w:rsidRPr="00201F10" w:rsidRDefault="00201F10" w:rsidP="005C409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80" w:firstLine="0"/>
        <w:rPr>
          <w:rFonts w:ascii="Arial" w:hAnsi="Arial" w:cs="Arial"/>
          <w:color w:val="000000"/>
        </w:rPr>
      </w:pPr>
      <w:r w:rsidRPr="00201F10">
        <w:rPr>
          <w:rFonts w:ascii="Arial" w:hAnsi="Arial" w:cs="Arial"/>
          <w:color w:val="000000"/>
        </w:rPr>
        <w:lastRenderedPageBreak/>
        <w:t>Method 3, 3A, or 3B, Appendix A, Part 60, to determine oxygen and/or carbon dioxide concentrations, excess air, and dry molecular weigh of the stack gases;</w:t>
      </w:r>
    </w:p>
    <w:p w:rsidR="00201F10" w:rsidRPr="00201F10" w:rsidRDefault="00201F10" w:rsidP="005C409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80" w:firstLine="0"/>
        <w:rPr>
          <w:rFonts w:ascii="Arial" w:hAnsi="Arial" w:cs="Arial"/>
          <w:color w:val="000000"/>
        </w:rPr>
      </w:pPr>
      <w:r w:rsidRPr="00201F10">
        <w:rPr>
          <w:rFonts w:ascii="Arial" w:hAnsi="Arial" w:cs="Arial"/>
          <w:color w:val="000000"/>
        </w:rPr>
        <w:t>Method 4, Appendix A, Part 60, to measure moisture content of the stack gases;</w:t>
      </w:r>
    </w:p>
    <w:p w:rsidR="00201F10" w:rsidRPr="00201F10" w:rsidRDefault="00201F10" w:rsidP="005C409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80" w:firstLine="0"/>
        <w:rPr>
          <w:rFonts w:ascii="Arial" w:hAnsi="Arial" w:cs="Arial"/>
          <w:color w:val="000000"/>
        </w:rPr>
      </w:pPr>
      <w:r w:rsidRPr="00201F10">
        <w:rPr>
          <w:rFonts w:ascii="Arial" w:hAnsi="Arial" w:cs="Arial"/>
          <w:b/>
          <w:bCs/>
          <w:color w:val="000000"/>
        </w:rPr>
        <w:t>[XXXX4]</w:t>
      </w: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80" w:firstLine="0"/>
        <w:rPr>
          <w:rFonts w:ascii="Arial" w:hAnsi="Arial" w:cs="Arial"/>
          <w:color w:val="000000"/>
        </w:rPr>
      </w:pPr>
      <w:r w:rsidRPr="00201F10">
        <w:rPr>
          <w:rFonts w:ascii="Arial" w:hAnsi="Arial" w:cs="Arial"/>
          <w:color w:val="000000"/>
        </w:rPr>
        <w:t>COMS data shall be reduced to 6-minute averages over the duration of the mass emission performance test, where compliance with the opacity limitation is met by using COMS data.</w:t>
      </w:r>
    </w:p>
    <w:p w:rsidR="00201F10" w:rsidRPr="005C4097" w:rsidRDefault="00201F10" w:rsidP="005C4097">
      <w:pPr>
        <w:pStyle w:val="Level5"/>
      </w:pPr>
      <w:r w:rsidRPr="00201F10">
        <w:t>Each performance test shall consist of three separate runs using the applicable test method.  Each run shall be conducted for the time and under the conditions specified in the Method.  The arithmetic mean of the results of the three runs shall be used for the purpose of determining compliance with the limitations in this NESHAP and permit.</w:t>
      </w:r>
    </w:p>
    <w:p w:rsidR="00201F10" w:rsidRPr="005C4097" w:rsidRDefault="00201F10" w:rsidP="005C4097">
      <w:pPr>
        <w:pStyle w:val="Level5"/>
      </w:pPr>
      <w:r w:rsidRPr="00201F10">
        <w:t>The test(s) shall be conducted while the emissions unit is operating at or near its maximum capacity, unless otherwise specified or approved by the Director (appropriate Ohio EPA Division of Air Pollution Control District Office or local air agency).  Operations during periods of startup, shutdown, and malfunction shall not constitute representative conditions for the purpose of the performance test.  The permittee shall make available to the Director, upon request, any records that may be necessary to determine the conditions of the performance tests.</w:t>
      </w:r>
    </w:p>
    <w:p w:rsidR="00201F10" w:rsidRPr="005C4097" w:rsidRDefault="00201F10" w:rsidP="005C4097">
      <w:pPr>
        <w:pStyle w:val="Level5"/>
      </w:pPr>
      <w:r w:rsidRPr="00201F10">
        <w:t>The permittee shall notify the Director in writing and at least 60 calendar days before a performance test is initially scheduled to begin, of plans to conduct a performance test.  The "Intent to Test" notification shall describe in detail the proposed test methods and procedures, the monitored operating parameters, the time(s) and date(s) of the test(s), and the person(s) who will be conducting the test(s).  Failure to submit such notification for review and approval prior to the test(s) may result in the Ohio EPA District Office's or local air agency's refusal to accept the results of the emission test(s).</w:t>
      </w:r>
    </w:p>
    <w:p w:rsidR="00201F10" w:rsidRPr="005C4097" w:rsidRDefault="00201F10" w:rsidP="005C4097">
      <w:pPr>
        <w:pStyle w:val="Level5"/>
      </w:pPr>
      <w:r w:rsidRPr="00201F10">
        <w:t>Personnel from the appropriate Ohio EPA Division of Air Pollution Control District Office or local air agency shall be permitted to witness the test(s), examine the testing equipment, and acquire data and information necessary to ensure that the operation of the emissions unit and the testing procedures provide a valid characterization of the emissions from the emissions unit and/or the performance of the control equipment.</w:t>
      </w:r>
    </w:p>
    <w:p w:rsidR="00201F10" w:rsidRPr="005C4097" w:rsidRDefault="00201F10" w:rsidP="005C4097">
      <w:pPr>
        <w:pStyle w:val="Level5"/>
      </w:pPr>
      <w:r w:rsidRPr="00201F10">
        <w:t>A comprehensive written report on the results of the emissions test(s) shall be signed by the person or persons responsible for the tests and submitted to the appropriate Ohio EPA Division of Air Pollution Control District Office or local air agency within 30 days following completion of the test(s).</w:t>
      </w:r>
    </w:p>
    <w:p w:rsidR="00201F10" w:rsidRPr="005C4097" w:rsidRDefault="00201F10" w:rsidP="005C4097">
      <w:pPr>
        <w:pStyle w:val="Level5"/>
      </w:pPr>
      <w:r w:rsidRPr="00201F10">
        <w:t>In the event the permittee is unable to conduct the performance test on the date specified in the notification requirement due to unforeseeable circumstances beyond control, the permittee must notify the Director as soon as practicable and without delay prior to the scheduled performance test date and specify the date when the performance test is rescheduled.  This notification of delay in conducting the performance test shall not relieve the permittee of legal responsibility for compliance with any other applicable provisions of this part or with any other applicable Federal, State, or local requirement.</w:t>
      </w:r>
    </w:p>
    <w:p w:rsidR="00201F10" w:rsidRPr="00201F10" w:rsidRDefault="00201F10" w:rsidP="005C4097">
      <w:pPr>
        <w:pStyle w:val="Level5"/>
      </w:pPr>
      <w:r w:rsidRPr="00201F10">
        <w:lastRenderedPageBreak/>
        <w:t>The permittee shall maintain performance test results and any other data needed to determine emissions from the emissions unit for a minimum of 5 years after the testing is conducted or after the data is collected.  These records shall be made available to the Director for inspection, upon request.</w:t>
      </w:r>
    </w:p>
    <w:p w:rsidR="00201F10" w:rsidRPr="005C4097" w:rsidRDefault="00201F10" w:rsidP="005C4097">
      <w:pPr>
        <w:pStyle w:val="Level4Paragraph"/>
        <w:rPr>
          <w:sz w:val="20"/>
          <w:szCs w:val="20"/>
        </w:rPr>
      </w:pPr>
      <w:r w:rsidRPr="005C4097">
        <w:rPr>
          <w:sz w:val="20"/>
          <w:szCs w:val="20"/>
        </w:rPr>
        <w:t>[40 CFR 63.7], [40 CFR 63.9(e)], [40 CFR 63.10(d)]; and if applicable [40 CFR 63.8(g)(2)] and [OAC 3745-15-04(A)]</w:t>
      </w: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rPr>
          <w:rFonts w:ascii="Arial" w:hAnsi="Arial" w:cs="Arial"/>
          <w:color w:val="000000"/>
        </w:rPr>
      </w:pPr>
    </w:p>
    <w:p w:rsidR="00201F10" w:rsidRPr="00201F10" w:rsidRDefault="00201F10" w:rsidP="005C409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rPr>
          <w:rFonts w:ascii="Arial" w:hAnsi="Arial" w:cs="Arial"/>
          <w:color w:val="000000"/>
        </w:rPr>
      </w:pPr>
      <w:r w:rsidRPr="00201F10">
        <w:rPr>
          <w:rFonts w:ascii="Arial" w:hAnsi="Arial" w:cs="Arial"/>
          <w:b/>
          <w:bCs/>
          <w:color w:val="000000"/>
        </w:rPr>
        <w:t>63A.7H</w:t>
      </w:r>
      <w:r w:rsidRPr="00201F10">
        <w:rPr>
          <w:rFonts w:ascii="Arial" w:hAnsi="Arial" w:cs="Arial"/>
          <w:b/>
          <w:bCs/>
          <w:color w:val="000000"/>
        </w:rPr>
        <w:tab/>
        <w:t xml:space="preserve">Visible emissions or </w:t>
      </w:r>
      <w:r w:rsidRPr="00790112">
        <w:rPr>
          <w:rFonts w:ascii="Arial" w:hAnsi="Arial" w:cs="Arial"/>
          <w:b/>
          <w:bCs/>
          <w:color w:val="C00000"/>
        </w:rPr>
        <w:t>opacity</w:t>
      </w:r>
      <w:r w:rsidRPr="00201F10">
        <w:rPr>
          <w:rFonts w:ascii="Arial" w:hAnsi="Arial" w:cs="Arial"/>
          <w:b/>
          <w:bCs/>
          <w:color w:val="000000"/>
        </w:rPr>
        <w:t xml:space="preserve"> </w:t>
      </w:r>
      <w:r w:rsidRPr="00790112">
        <w:rPr>
          <w:rFonts w:ascii="Arial" w:hAnsi="Arial" w:cs="Arial"/>
          <w:b/>
          <w:bCs/>
          <w:color w:val="C00000"/>
        </w:rPr>
        <w:t>performance testing</w:t>
      </w:r>
      <w:r w:rsidRPr="00201F10">
        <w:rPr>
          <w:rFonts w:ascii="Arial" w:hAnsi="Arial" w:cs="Arial"/>
          <w:b/>
          <w:bCs/>
          <w:color w:val="000000"/>
        </w:rPr>
        <w:t xml:space="preserve"> requirements</w:t>
      </w:r>
      <w:r w:rsidRPr="00201F10">
        <w:rPr>
          <w:rFonts w:ascii="Arial" w:hAnsi="Arial" w:cs="Arial"/>
          <w:color w:val="000080"/>
        </w:rPr>
        <w:t xml:space="preserve"> </w:t>
      </w:r>
      <w:r w:rsidRPr="00201F10">
        <w:rPr>
          <w:rFonts w:ascii="Arial" w:hAnsi="Arial" w:cs="Arial"/>
          <w:b/>
          <w:bCs/>
          <w:color w:val="008000"/>
        </w:rPr>
        <w:t>[40 CFR 63.7], [40 CFR 63.9(f)], [40 CFR 63.6(h)], and [40 CFR 63.8(g)(2)]</w:t>
      </w:r>
    </w:p>
    <w:p w:rsidR="00201F10" w:rsidRPr="00790112" w:rsidRDefault="00201F10" w:rsidP="005C409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color w:val="365F91" w:themeColor="accent1" w:themeShade="BF"/>
        </w:rPr>
      </w:pPr>
      <w:r w:rsidRPr="00790112">
        <w:rPr>
          <w:rFonts w:ascii="Arial" w:hAnsi="Arial" w:cs="Arial"/>
          <w:b/>
          <w:bCs/>
          <w:i/>
          <w:iCs/>
          <w:color w:val="365F91" w:themeColor="accent1" w:themeShade="BF"/>
        </w:rPr>
        <w:t>Add the following term below the stack testing term (above) if there is also an opacity requirement from the NESHAP:</w:t>
      </w:r>
    </w:p>
    <w:p w:rsidR="00201F10" w:rsidRPr="005C4097" w:rsidRDefault="00201F10" w:rsidP="005C4097">
      <w:pPr>
        <w:pStyle w:val="Level4"/>
      </w:pPr>
      <w:r w:rsidRPr="00201F10">
        <w:t>Opacity or visible emission observations shall be conducted concurrently with the initial performance test.  If visibility, bad weather, or other conditions prevent the opacity or visible emission observations from being conducted concurrently with the initial performance test, the permittee shall reschedule the opacity or visible emission observations as soon after the initial performance test as possible, but not later than 30 days thereafter, and shall advise the Director of the rescheduled date.  Compliance with the opacity limitation shall be demonstrated as follows:</w:t>
      </w:r>
    </w:p>
    <w:p w:rsidR="00201F10" w:rsidRPr="005C4097" w:rsidRDefault="00201F10" w:rsidP="005C4097">
      <w:pPr>
        <w:pStyle w:val="Level5"/>
      </w:pPr>
      <w:r w:rsidRPr="00201F10">
        <w:t>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and</w:t>
      </w:r>
    </w:p>
    <w:p w:rsidR="00201F10" w:rsidRPr="005C4097" w:rsidRDefault="00201F10" w:rsidP="005C4097">
      <w:pPr>
        <w:pStyle w:val="Level5"/>
      </w:pPr>
      <w:r w:rsidRPr="00201F10">
        <w:t>opacity readings of plumes that contain condensed, uncombined water vapor shall not be used for purposes of determining compliance with opacity emission standards; and/or</w:t>
      </w:r>
    </w:p>
    <w:p w:rsidR="00201F10" w:rsidRPr="005C4097" w:rsidRDefault="00201F10" w:rsidP="005C4097">
      <w:pPr>
        <w:pStyle w:val="Level5"/>
      </w:pPr>
      <w:r w:rsidRPr="00201F10">
        <w:t>where compliance with an opacity emission limitation is met by using COMS data, the data shall be reduced to 6-minute averages over the duration of the mass emission performance test.</w:t>
      </w:r>
    </w:p>
    <w:p w:rsidR="00201F10" w:rsidRPr="005C4097" w:rsidRDefault="00201F10" w:rsidP="005C4097">
      <w:pPr>
        <w:pStyle w:val="Level4Paragraph"/>
        <w:rPr>
          <w:sz w:val="20"/>
          <w:szCs w:val="20"/>
        </w:rPr>
      </w:pPr>
      <w:r w:rsidRPr="005C4097">
        <w:rPr>
          <w:sz w:val="20"/>
          <w:szCs w:val="20"/>
        </w:rPr>
        <w:t>[40 CFR 63.7], [40 CFR 63.9(f)], [40 CFR 63.6(h)], and [40 CFR 63.8(g)(2)]</w:t>
      </w:r>
    </w:p>
    <w:p w:rsidR="00201F10" w:rsidRPr="00790112" w:rsidRDefault="00201F10" w:rsidP="0079011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color w:val="C00000"/>
        </w:rPr>
      </w:pPr>
      <w:r w:rsidRPr="00790112">
        <w:rPr>
          <w:rFonts w:ascii="Arial" w:hAnsi="Arial" w:cs="Arial"/>
          <w:b/>
          <w:bCs/>
          <w:color w:val="C00000"/>
        </w:rPr>
        <w:t>OR</w:t>
      </w:r>
    </w:p>
    <w:p w:rsidR="00201F10" w:rsidRPr="00201F10" w:rsidRDefault="00201F10" w:rsidP="005C409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rPr>
          <w:rFonts w:ascii="Arial" w:hAnsi="Arial" w:cs="Arial"/>
          <w:color w:val="000000"/>
        </w:rPr>
      </w:pPr>
      <w:r w:rsidRPr="00201F10">
        <w:rPr>
          <w:rFonts w:ascii="Arial" w:hAnsi="Arial" w:cs="Arial"/>
          <w:b/>
          <w:bCs/>
          <w:color w:val="000000"/>
        </w:rPr>
        <w:t>63A.7F</w:t>
      </w:r>
      <w:r w:rsidRPr="00201F10">
        <w:rPr>
          <w:rFonts w:ascii="Arial" w:hAnsi="Arial" w:cs="Arial"/>
          <w:b/>
          <w:bCs/>
          <w:color w:val="000000"/>
        </w:rPr>
        <w:tab/>
        <w:t xml:space="preserve">Visible emissions or </w:t>
      </w:r>
      <w:r w:rsidRPr="00790112">
        <w:rPr>
          <w:rFonts w:ascii="Arial" w:hAnsi="Arial" w:cs="Arial"/>
          <w:b/>
          <w:bCs/>
          <w:color w:val="C00000"/>
        </w:rPr>
        <w:t>opacity</w:t>
      </w:r>
      <w:r w:rsidRPr="00201F10">
        <w:rPr>
          <w:rFonts w:ascii="Arial" w:hAnsi="Arial" w:cs="Arial"/>
          <w:b/>
          <w:bCs/>
          <w:color w:val="000000"/>
        </w:rPr>
        <w:t xml:space="preserve"> testing requirements where there is </w:t>
      </w:r>
      <w:r w:rsidRPr="00790112">
        <w:rPr>
          <w:rFonts w:ascii="Arial" w:hAnsi="Arial" w:cs="Arial"/>
          <w:b/>
          <w:bCs/>
          <w:color w:val="C00000"/>
        </w:rPr>
        <w:t>no other performance testing</w:t>
      </w:r>
      <w:r w:rsidRPr="00201F10">
        <w:rPr>
          <w:rFonts w:ascii="Arial" w:hAnsi="Arial" w:cs="Arial"/>
          <w:b/>
          <w:bCs/>
          <w:color w:val="000000"/>
        </w:rPr>
        <w:t xml:space="preserve"> requirements</w:t>
      </w:r>
      <w:r w:rsidRPr="00201F10">
        <w:rPr>
          <w:rFonts w:ascii="Arial" w:hAnsi="Arial" w:cs="Arial"/>
          <w:color w:val="000000"/>
        </w:rPr>
        <w:t xml:space="preserve"> </w:t>
      </w:r>
      <w:r w:rsidRPr="00201F10">
        <w:rPr>
          <w:rFonts w:ascii="Arial" w:hAnsi="Arial" w:cs="Arial"/>
          <w:b/>
          <w:bCs/>
          <w:color w:val="008000"/>
        </w:rPr>
        <w:t>[40 CFR 63.9(f)], [40 CFR 63.6(h)], and [40 CFR 63.8(g)(2)]</w:t>
      </w:r>
    </w:p>
    <w:p w:rsidR="005C4097" w:rsidRPr="00790112"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b/>
          <w:bCs/>
          <w:i/>
          <w:iCs/>
          <w:color w:val="365F91" w:themeColor="accent1" w:themeShade="BF"/>
        </w:rPr>
      </w:pPr>
      <w:r w:rsidRPr="00790112">
        <w:rPr>
          <w:rFonts w:ascii="Arial" w:hAnsi="Arial" w:cs="Arial"/>
          <w:b/>
          <w:bCs/>
          <w:i/>
          <w:iCs/>
          <w:color w:val="365F91" w:themeColor="accent1" w:themeShade="BF"/>
        </w:rPr>
        <w:t>Use this set of terms only if there is no performance test, but where there is a requirement for opacity or visible emission observations.</w:t>
      </w:r>
    </w:p>
    <w:p w:rsidR="00201F10" w:rsidRPr="005C4097" w:rsidRDefault="00201F10" w:rsidP="005C409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color w:val="000000"/>
        </w:rPr>
      </w:pPr>
      <w:r w:rsidRPr="00790112">
        <w:rPr>
          <w:rFonts w:ascii="Arial" w:hAnsi="Arial" w:cs="Arial"/>
          <w:b/>
          <w:bCs/>
          <w:color w:val="C00000"/>
        </w:rPr>
        <w:t>XXXX1:</w:t>
      </w:r>
      <w:r w:rsidRPr="00790112">
        <w:rPr>
          <w:rFonts w:ascii="Arial" w:hAnsi="Arial" w:cs="Arial"/>
          <w:b/>
          <w:bCs/>
          <w:color w:val="365F91" w:themeColor="accent1" w:themeShade="BF"/>
        </w:rPr>
        <w:t xml:space="preserve"> enter the % opacity limitation</w:t>
      </w:r>
    </w:p>
    <w:p w:rsidR="00201F10" w:rsidRPr="005C4097" w:rsidRDefault="00201F10" w:rsidP="005C4097">
      <w:pPr>
        <w:pStyle w:val="Level4"/>
      </w:pPr>
      <w:r w:rsidRPr="00201F10">
        <w:t>The permittee shall conduct, or have conducted, opacity or visible emission observations for this emissions unit in accordance with the following requirements:</w:t>
      </w:r>
    </w:p>
    <w:p w:rsidR="00201F10" w:rsidRPr="005C4097" w:rsidRDefault="00201F10" w:rsidP="005C4097">
      <w:pPr>
        <w:pStyle w:val="Level5"/>
      </w:pPr>
      <w:r w:rsidRPr="00201F10">
        <w:t xml:space="preserve">Visible emission observations shall be conducted within 60 days after achieving the maximum production rate at which the emissions unit(s) will be operated, but </w:t>
      </w:r>
      <w:r w:rsidRPr="00201F10">
        <w:lastRenderedPageBreak/>
        <w:t>not later than 120 days after initial startup of the source, or within 120 days following the effective date of the NESHAP.</w:t>
      </w:r>
    </w:p>
    <w:p w:rsidR="00201F10" w:rsidRPr="005C4097" w:rsidRDefault="00201F10" w:rsidP="005C4097">
      <w:pPr>
        <w:pStyle w:val="Level5"/>
      </w:pPr>
      <w:r w:rsidRPr="00201F10">
        <w:t xml:space="preserve">The visible emission observations shall be conducted to demonstrate compliance with the </w:t>
      </w:r>
      <w:r w:rsidRPr="00201F10">
        <w:rPr>
          <w:b/>
          <w:bCs/>
        </w:rPr>
        <w:t>[XXXX1]</w:t>
      </w:r>
      <w:r w:rsidRPr="00201F10">
        <w:t xml:space="preserve"> opacity limitation.</w:t>
      </w:r>
    </w:p>
    <w:p w:rsidR="00201F10" w:rsidRPr="005C4097" w:rsidRDefault="00201F10" w:rsidP="005C4097">
      <w:pPr>
        <w:pStyle w:val="Level5"/>
      </w:pPr>
      <w:r w:rsidRPr="00201F10">
        <w:t>The following test method(s) shall be employed to demonstrate compliance with the allowable opacity:</w:t>
      </w: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0"/>
        <w:rPr>
          <w:rFonts w:ascii="Arial" w:hAnsi="Arial" w:cs="Arial"/>
          <w:color w:val="000000"/>
        </w:rPr>
      </w:pPr>
      <w:r w:rsidRPr="00201F10">
        <w:rPr>
          <w:rFonts w:ascii="Arial" w:hAnsi="Arial" w:cs="Arial"/>
          <w:color w:val="000000"/>
        </w:rPr>
        <w:t>Method 9, Appendix A, Part 60</w:t>
      </w:r>
    </w:p>
    <w:p w:rsidR="00201F10" w:rsidRPr="00790112"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firstLine="0"/>
        <w:rPr>
          <w:rFonts w:ascii="Arial" w:hAnsi="Arial" w:cs="Arial"/>
          <w:color w:val="C00000"/>
        </w:rPr>
      </w:pPr>
      <w:r w:rsidRPr="00790112">
        <w:rPr>
          <w:rFonts w:ascii="Arial" w:hAnsi="Arial" w:cs="Arial"/>
          <w:b/>
          <w:bCs/>
          <w:color w:val="C00000"/>
        </w:rPr>
        <w:t>OR</w:t>
      </w:r>
    </w:p>
    <w:p w:rsidR="00201F10" w:rsidRPr="00201F10" w:rsidRDefault="00201F10" w:rsidP="005C409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0"/>
        <w:rPr>
          <w:rFonts w:ascii="Arial" w:hAnsi="Arial" w:cs="Arial"/>
          <w:color w:val="000000"/>
        </w:rPr>
      </w:pPr>
      <w:r w:rsidRPr="00201F10">
        <w:rPr>
          <w:rFonts w:ascii="Arial" w:hAnsi="Arial" w:cs="Arial"/>
          <w:color w:val="000000"/>
        </w:rPr>
        <w:t>Method 22, Appendix A, Part 60</w:t>
      </w:r>
    </w:p>
    <w:p w:rsidR="00201F10" w:rsidRPr="005C4097" w:rsidRDefault="00201F10" w:rsidP="005C4097">
      <w:pPr>
        <w:pStyle w:val="Level5"/>
      </w:pPr>
      <w:r w:rsidRPr="00201F10">
        <w:t>If visibility, bad weather, or other conditions prevent the opacity or visible emission observations from being conducted concurrently with the initial performance test, the permittee shall reschedule the opacity or visible emission observations as soon after the initial performance test as possible, but not later than 30 days thereafter, and shall advise the Director of the rescheduled date.  Compliance with the opacity limitation shall be demonstrated as follows:</w:t>
      </w:r>
    </w:p>
    <w:p w:rsidR="00201F10" w:rsidRPr="005C4097" w:rsidRDefault="00201F10" w:rsidP="005C4097">
      <w:pPr>
        <w:pStyle w:val="Level6"/>
      </w:pPr>
      <w:r w:rsidRPr="00201F10">
        <w:t>For the purpose of demonstrating initial compliance, the minimum total time of opacity observations shall be 3 hours (30 6-minute averages) unless the standard specifies a different time or other required set of observations.</w:t>
      </w:r>
    </w:p>
    <w:p w:rsidR="00201F10" w:rsidRPr="005C4097" w:rsidRDefault="00201F10" w:rsidP="005C4097">
      <w:pPr>
        <w:pStyle w:val="Level6"/>
      </w:pPr>
      <w:r w:rsidRPr="00201F10">
        <w:t>Opacity readings of portions of plumes that contain condensed, uncombined water vapor shall not be used for purposes of determining compliance with opacity emission standards.</w:t>
      </w:r>
    </w:p>
    <w:p w:rsidR="00201F10" w:rsidRPr="00201F10" w:rsidRDefault="00201F10" w:rsidP="005C4097">
      <w:pPr>
        <w:pStyle w:val="Level6"/>
      </w:pPr>
      <w:r w:rsidRPr="00201F10">
        <w:t>Where/if compliance with an opacity emission limitation is met by using COMS data, the data shall be reduced to 6-minute averages over the duration of the mass emission performance test.</w:t>
      </w:r>
    </w:p>
    <w:p w:rsidR="00201F10" w:rsidRPr="005C4097" w:rsidRDefault="00201F10" w:rsidP="005C4097">
      <w:pPr>
        <w:pStyle w:val="Level5"/>
      </w:pPr>
      <w:r w:rsidRPr="00201F10">
        <w:t>The test(s) shall be conducted while the emissions unit is operating at or near its maximum capacity, unless otherwise specified or approved by the Director (appropriate Ohio EPA Division of Air Pollution Control District Office or local air agency).  The permittee shall make available to the Director, upon request, any records that may be necessary to determine the conditions during the visible emissions test period.</w:t>
      </w:r>
    </w:p>
    <w:p w:rsidR="00201F10" w:rsidRPr="005C4097" w:rsidRDefault="00201F10" w:rsidP="005C4097">
      <w:pPr>
        <w:pStyle w:val="Level5"/>
      </w:pPr>
      <w:r w:rsidRPr="00201F10">
        <w:t>The permittee shall notify the Director in writing and at least 30 calendar days before visible emission observations are scheduled to begin.  The "Intent to Test" notification shall describe in detail the proposed test methods and procedures, the time(s) and date(s) of the test(s), and the person(s) who will be conducting the test(s).  Failure to submit such notification for review and approval prior to the test(s) may result in the Ohio EPA District Office's or local air agency's refusal to accept the results of the emission test(s).</w:t>
      </w:r>
    </w:p>
    <w:p w:rsidR="00201F10" w:rsidRPr="005C4097" w:rsidRDefault="00201F10" w:rsidP="005C4097">
      <w:pPr>
        <w:pStyle w:val="Level5"/>
      </w:pPr>
      <w:r w:rsidRPr="00201F10">
        <w:t xml:space="preserve">Personnel from the appropriate Ohio EPA Division of Air Pollution Control District Office or local air agency shall be permitted to witness the test(s), examine the testing equipment, and acquire data and information necessary to ensure that the operation of the emissions unit and the testing procedures provide a valid </w:t>
      </w:r>
      <w:r w:rsidRPr="00201F10">
        <w:lastRenderedPageBreak/>
        <w:t>characterization of the emissions from the emissions unit and/or the performance of the control equipment.</w:t>
      </w:r>
    </w:p>
    <w:p w:rsidR="00201F10" w:rsidRPr="005C4097" w:rsidRDefault="00201F10" w:rsidP="005C4097">
      <w:pPr>
        <w:pStyle w:val="Level5"/>
      </w:pPr>
      <w:r w:rsidRPr="00201F10">
        <w:t>A comprehensive written report on the results of the opacity test(s) shall be signed by the person or persons responsible for the tests and submitted to the appropriate Ohio EPA Division of Air Pollution Control District Office or local air agency within</w:t>
      </w:r>
      <w:r w:rsidRPr="00201F10">
        <w:rPr>
          <w:color w:val="FF0000"/>
        </w:rPr>
        <w:t xml:space="preserve"> </w:t>
      </w:r>
      <w:r w:rsidRPr="00201F10">
        <w:t>30 days following completion of the test(s).</w:t>
      </w:r>
    </w:p>
    <w:p w:rsidR="00201F10" w:rsidRPr="005C4097" w:rsidRDefault="00201F10" w:rsidP="005C4097">
      <w:pPr>
        <w:pStyle w:val="Level5"/>
      </w:pPr>
      <w:r w:rsidRPr="00201F10">
        <w:t>In the event the permittee is unable to conduct the visible emission observations on the date specified in the notification requirement due to unforeseeable circumstances beyond control, the permittee must notify the Director as soon as practicable and without delay prior to the scheduled test date and specify the date when the visible emission observations are rescheduled.  This notification of delay in conducting the visible emissions testing shall not relieve the permittee of legal responsibility for compliance with any other applicable provisions of this part or with any other applicable Federal, State, or local requirement.</w:t>
      </w:r>
    </w:p>
    <w:p w:rsidR="00201F10" w:rsidRPr="005C4097" w:rsidRDefault="00201F10" w:rsidP="005C4097">
      <w:pPr>
        <w:pStyle w:val="Level5"/>
      </w:pPr>
      <w:r w:rsidRPr="00201F10">
        <w:t>The permittee shall maintain visible emission/opacity results for a minimum of 5 years after the testing is conducted.  These records shall be made available to the Director for inspection, upon request.</w:t>
      </w:r>
    </w:p>
    <w:p w:rsidR="00201F10" w:rsidRPr="005C4097" w:rsidRDefault="00201F10" w:rsidP="005C4097">
      <w:pPr>
        <w:pStyle w:val="Level4Paragraph"/>
        <w:rPr>
          <w:sz w:val="20"/>
          <w:szCs w:val="20"/>
        </w:rPr>
      </w:pPr>
      <w:r w:rsidRPr="005C4097">
        <w:rPr>
          <w:sz w:val="20"/>
          <w:szCs w:val="20"/>
        </w:rPr>
        <w:t>[40 CFR 63.9(f)], [40 CFR 63.6(h)], and [40 CFR 63.8(g)(2)]</w:t>
      </w: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rPr>
          <w:rFonts w:ascii="Arial" w:hAnsi="Arial" w:cs="Arial"/>
          <w:b/>
          <w:bCs/>
          <w:color w:val="000000"/>
        </w:rPr>
      </w:pP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rPr>
          <w:rFonts w:ascii="Arial" w:hAnsi="Arial" w:cs="Arial"/>
          <w:color w:val="0000FF"/>
        </w:rPr>
      </w:pPr>
      <w:r w:rsidRPr="00201F10">
        <w:rPr>
          <w:rFonts w:ascii="Arial" w:hAnsi="Arial" w:cs="Arial"/>
          <w:b/>
          <w:bCs/>
          <w:color w:val="000000"/>
        </w:rPr>
        <w:t>63A.8A</w:t>
      </w:r>
      <w:r w:rsidRPr="00201F10">
        <w:rPr>
          <w:rFonts w:ascii="Arial" w:hAnsi="Arial" w:cs="Arial"/>
          <w:b/>
          <w:bCs/>
          <w:color w:val="000000"/>
        </w:rPr>
        <w:tab/>
        <w:t>Performance evaluation of continuous monitoring systems</w:t>
      </w:r>
      <w:r w:rsidRPr="00201F10">
        <w:rPr>
          <w:rFonts w:ascii="Arial" w:hAnsi="Arial" w:cs="Arial"/>
          <w:color w:val="000000"/>
        </w:rPr>
        <w:t xml:space="preserve"> </w:t>
      </w:r>
      <w:r w:rsidRPr="00201F10">
        <w:rPr>
          <w:rFonts w:ascii="Arial" w:hAnsi="Arial" w:cs="Arial"/>
          <w:b/>
          <w:bCs/>
          <w:color w:val="008000"/>
        </w:rPr>
        <w:t>[40 CFR 63.8(e)(1), (2) and (4)]</w:t>
      </w: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rPr>
          <w:rFonts w:ascii="Arial" w:hAnsi="Arial" w:cs="Arial"/>
          <w:color w:val="000000"/>
        </w:rPr>
      </w:pP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color w:val="000000"/>
        </w:rPr>
      </w:pPr>
      <w:r w:rsidRPr="00790112">
        <w:rPr>
          <w:rFonts w:ascii="Arial" w:hAnsi="Arial" w:cs="Arial"/>
          <w:b/>
          <w:bCs/>
          <w:color w:val="C00000"/>
        </w:rPr>
        <w:t>XXXX1:</w:t>
      </w:r>
      <w:r w:rsidRPr="00201F10">
        <w:rPr>
          <w:rFonts w:ascii="Arial" w:hAnsi="Arial" w:cs="Arial"/>
          <w:color w:val="0000FF"/>
        </w:rPr>
        <w:t xml:space="preserve"> </w:t>
      </w:r>
      <w:r w:rsidRPr="00790112">
        <w:rPr>
          <w:rFonts w:ascii="Arial" w:hAnsi="Arial" w:cs="Arial"/>
          <w:b/>
          <w:bCs/>
          <w:color w:val="365F91" w:themeColor="accent1" w:themeShade="BF"/>
        </w:rPr>
        <w:t>enter 180 days after the compliance date of the NESHAP</w:t>
      </w:r>
    </w:p>
    <w:p w:rsidR="00201F10" w:rsidRPr="005C4097" w:rsidRDefault="00201F10" w:rsidP="005C4097">
      <w:pPr>
        <w:pStyle w:val="Level4"/>
      </w:pPr>
      <w:r w:rsidRPr="00201F10">
        <w:t xml:space="preserve">The permittee shall conduct, or have conducted, a performance evaluation of the </w:t>
      </w:r>
      <w:r w:rsidR="00936B6C">
        <w:t>CMS</w:t>
      </w:r>
      <w:r w:rsidRPr="00201F10">
        <w:t xml:space="preserve">.  The permittee shall notify the both the Central Office and the District Office or local air agency of the Ohio EPA Division of Air Pollution Control (DAPC), in writing, of the date of the performance evaluation, simultaneously with the notification of the performance test date required under 40 CFR 63.7(b) and the applicable NESHAP, and 60 days prior to the date the performance evaluation and testing is scheduled to begin.  Where no performance test is required or where the </w:t>
      </w:r>
      <w:r w:rsidR="00936B6C">
        <w:t>CMS</w:t>
      </w:r>
      <w:r w:rsidRPr="00201F10">
        <w:t xml:space="preserve"> performance evaluation is conducted before the performance test, the permittee shall submit the notification of the </w:t>
      </w:r>
      <w:r w:rsidR="00936B6C">
        <w:t>CMS</w:t>
      </w:r>
      <w:r w:rsidRPr="00201F10">
        <w:t xml:space="preserve"> performance evaluation at least 60 days prior to the date the performance evaluation is scheduled to begin.</w:t>
      </w:r>
    </w:p>
    <w:p w:rsidR="00201F10" w:rsidRPr="005C4097" w:rsidRDefault="00201F10" w:rsidP="005C4097">
      <w:pPr>
        <w:pStyle w:val="Level4Paragraph"/>
      </w:pPr>
      <w:r w:rsidRPr="00201F10">
        <w:t xml:space="preserve">The performance evaluation shall be conducted, in accordance with the applicable performance specification and as required in the NESHAP.  If a performance test is not required, per 40 CFR 63.7 and/or the NESHAP, the </w:t>
      </w:r>
      <w:r w:rsidR="00936B6C">
        <w:t>CMS</w:t>
      </w:r>
      <w:r w:rsidRPr="00201F10">
        <w:t xml:space="preserve"> performance evaluation shall be conducted not later than 180 days after the compliance date, or by </w:t>
      </w:r>
      <w:r w:rsidRPr="00201F10">
        <w:rPr>
          <w:b/>
          <w:bCs/>
        </w:rPr>
        <w:t>[XXXX1]</w:t>
      </w:r>
      <w:r w:rsidRPr="00201F10">
        <w:t>.</w:t>
      </w:r>
    </w:p>
    <w:p w:rsidR="00201F10" w:rsidRPr="005C4097" w:rsidRDefault="00201F10" w:rsidP="005C4097">
      <w:pPr>
        <w:pStyle w:val="Level4Paragraph"/>
        <w:rPr>
          <w:sz w:val="20"/>
          <w:szCs w:val="20"/>
        </w:rPr>
      </w:pPr>
      <w:r w:rsidRPr="005C4097">
        <w:rPr>
          <w:sz w:val="20"/>
          <w:szCs w:val="20"/>
        </w:rPr>
        <w:t>[40 CFR 63.8(e)(1), (2) and (4)]</w:t>
      </w:r>
    </w:p>
    <w:p w:rsidR="00201F10" w:rsidRPr="00201F10" w:rsidRDefault="00201F10" w:rsidP="00201F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rPr>
          <w:rFonts w:ascii="Arial" w:hAnsi="Arial" w:cs="Arial"/>
          <w:b/>
          <w:bCs/>
          <w:color w:val="000000"/>
        </w:rPr>
      </w:pPr>
    </w:p>
    <w:p w:rsidR="00201F10" w:rsidRPr="00201F10" w:rsidRDefault="00201F10" w:rsidP="005C409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rPr>
          <w:rFonts w:ascii="Arial" w:hAnsi="Arial" w:cs="Arial"/>
          <w:i/>
          <w:iCs/>
          <w:color w:val="000000"/>
        </w:rPr>
      </w:pPr>
      <w:r w:rsidRPr="00201F10">
        <w:rPr>
          <w:rFonts w:ascii="Arial" w:hAnsi="Arial" w:cs="Arial"/>
          <w:b/>
          <w:bCs/>
          <w:color w:val="000000"/>
        </w:rPr>
        <w:t>63A.7G</w:t>
      </w:r>
      <w:r w:rsidRPr="00201F10">
        <w:rPr>
          <w:rFonts w:ascii="Arial" w:hAnsi="Arial" w:cs="Arial"/>
          <w:b/>
          <w:bCs/>
          <w:color w:val="000000"/>
        </w:rPr>
        <w:tab/>
        <w:t>Stack testing prerequisites</w:t>
      </w:r>
      <w:r w:rsidRPr="00201F10">
        <w:rPr>
          <w:rFonts w:ascii="Arial" w:hAnsi="Arial" w:cs="Arial"/>
          <w:color w:val="000080"/>
        </w:rPr>
        <w:t xml:space="preserve"> </w:t>
      </w:r>
      <w:r w:rsidRPr="00201F10">
        <w:rPr>
          <w:rFonts w:ascii="Arial" w:hAnsi="Arial" w:cs="Arial"/>
          <w:b/>
          <w:bCs/>
          <w:color w:val="008000"/>
        </w:rPr>
        <w:t>[40 CFR 63.7(d)]</w:t>
      </w:r>
    </w:p>
    <w:p w:rsidR="00201F10" w:rsidRPr="005C4097" w:rsidRDefault="00201F10" w:rsidP="005C4097">
      <w:pPr>
        <w:pStyle w:val="Level4"/>
      </w:pPr>
      <w:r w:rsidRPr="00201F10">
        <w:t xml:space="preserve">The permittee shall provide, or have provided, performance testing materials and conditions favorable for stack testing.  Air pollution control systems shall be constructed </w:t>
      </w:r>
      <w:r w:rsidRPr="00201F10">
        <w:lastRenderedPageBreak/>
        <w:t>such that volumetric flow rates and pollutant emission rates can be accurately determined by applicable test methods and procedures and the stack or duct shall be free of cyclonic flow during performance testing.  The following conditions shall be provided:</w:t>
      </w:r>
    </w:p>
    <w:p w:rsidR="00201F10" w:rsidRPr="00201F10" w:rsidRDefault="00201F10" w:rsidP="005C4097">
      <w:pPr>
        <w:pStyle w:val="Level5"/>
      </w:pPr>
      <w:r w:rsidRPr="00201F10">
        <w:t>sampling ports adequate for the appropriate testing methods;</w:t>
      </w:r>
    </w:p>
    <w:p w:rsidR="00201F10" w:rsidRPr="00201F10" w:rsidRDefault="00201F10" w:rsidP="005C4097">
      <w:pPr>
        <w:pStyle w:val="Level5"/>
      </w:pPr>
      <w:r w:rsidRPr="00201F10">
        <w:t>safe sampling platform(s);</w:t>
      </w:r>
    </w:p>
    <w:p w:rsidR="00201F10" w:rsidRPr="00201F10" w:rsidRDefault="00201F10" w:rsidP="005C4097">
      <w:pPr>
        <w:pStyle w:val="Level5"/>
      </w:pPr>
      <w:r w:rsidRPr="00201F10">
        <w:t>safe access to sampling platform(s);</w:t>
      </w:r>
    </w:p>
    <w:p w:rsidR="00201F10" w:rsidRPr="00201F10" w:rsidRDefault="00201F10" w:rsidP="005C4097">
      <w:pPr>
        <w:pStyle w:val="Level5"/>
      </w:pPr>
      <w:r w:rsidRPr="00201F10">
        <w:t>utilities for sampling and testing equipment; and</w:t>
      </w:r>
    </w:p>
    <w:p w:rsidR="00201F10" w:rsidRPr="005C4097" w:rsidRDefault="00201F10" w:rsidP="005C4097">
      <w:pPr>
        <w:pStyle w:val="Level5"/>
      </w:pPr>
      <w:r w:rsidRPr="00201F10">
        <w:t>any other facilities that the Director deems necessary for safe and adequate testing of the emissions unit.</w:t>
      </w:r>
    </w:p>
    <w:p w:rsidR="00201F10" w:rsidRPr="005C4097" w:rsidRDefault="00201F10" w:rsidP="005C4097">
      <w:pPr>
        <w:pStyle w:val="Level4Paragraph"/>
        <w:rPr>
          <w:sz w:val="20"/>
          <w:szCs w:val="20"/>
        </w:rPr>
      </w:pPr>
      <w:r w:rsidRPr="005C4097">
        <w:rPr>
          <w:sz w:val="20"/>
          <w:szCs w:val="20"/>
        </w:rPr>
        <w:t>[40 CFR 63.7(d)]</w:t>
      </w:r>
    </w:p>
    <w:p w:rsidR="00F16E90" w:rsidRPr="005C4097" w:rsidRDefault="00F16E90" w:rsidP="005C409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rPr>
          <w:rFonts w:ascii="Arial" w:hAnsi="Arial" w:cs="Arial"/>
          <w:color w:val="000000"/>
          <w:sz w:val="16"/>
          <w:szCs w:val="16"/>
        </w:rPr>
      </w:pPr>
    </w:p>
    <w:sectPr w:rsidR="00F16E90" w:rsidRPr="005C4097" w:rsidSect="00201F10">
      <w:type w:val="continuous"/>
      <w:pgSz w:w="12240" w:h="15840"/>
      <w:pgMar w:top="720" w:right="720" w:bottom="720" w:left="72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48E5" w:rsidRDefault="005648E5" w:rsidP="00013BE8">
      <w:pPr>
        <w:spacing w:after="0"/>
      </w:pPr>
      <w:r>
        <w:separator/>
      </w:r>
    </w:p>
  </w:endnote>
  <w:endnote w:type="continuationSeparator" w:id="0">
    <w:p w:rsidR="005648E5" w:rsidRDefault="005648E5" w:rsidP="00013B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48E5" w:rsidRDefault="005648E5" w:rsidP="00013BE8">
      <w:pPr>
        <w:spacing w:after="0"/>
      </w:pPr>
      <w:r>
        <w:separator/>
      </w:r>
    </w:p>
  </w:footnote>
  <w:footnote w:type="continuationSeparator" w:id="0">
    <w:p w:rsidR="005648E5" w:rsidRDefault="005648E5" w:rsidP="00013B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48E5" w:rsidRDefault="005648E5">
    <w:pPr>
      <w:pStyle w:val="Header"/>
      <w:jc w:val="right"/>
    </w:pPr>
    <w:r>
      <w:fldChar w:fldCharType="begin"/>
    </w:r>
    <w:r>
      <w:instrText xml:space="preserve"> PAGE   \* MERGEFORMAT </w:instrText>
    </w:r>
    <w:r>
      <w:fldChar w:fldCharType="separate"/>
    </w:r>
    <w:r w:rsidR="00790112">
      <w:rPr>
        <w:noProof/>
      </w:rPr>
      <w:t>2</w:t>
    </w:r>
    <w:r>
      <w:rPr>
        <w:noProof/>
      </w:rPr>
      <w:fldChar w:fldCharType="end"/>
    </w:r>
  </w:p>
  <w:p w:rsidR="005648E5" w:rsidRDefault="005648E5" w:rsidP="00013BE8">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39527C"/>
    <w:multiLevelType w:val="multilevel"/>
    <w:tmpl w:val="1A62835C"/>
    <w:lvl w:ilvl="0">
      <w:start w:val="1"/>
      <w:numFmt w:val="upperLetter"/>
      <w:pStyle w:val="Level1"/>
      <w:lvlText w:val="%1."/>
      <w:lvlJc w:val="left"/>
      <w:pPr>
        <w:ind w:left="720" w:hanging="720"/>
      </w:pPr>
      <w:rPr>
        <w:rFonts w:hint="default"/>
      </w:rPr>
    </w:lvl>
    <w:lvl w:ilvl="1">
      <w:start w:val="1"/>
      <w:numFmt w:val="decimal"/>
      <w:pStyle w:val="Level2"/>
      <w:lvlText w:val="%2."/>
      <w:lvlJc w:val="left"/>
      <w:pPr>
        <w:ind w:left="720" w:hanging="720"/>
      </w:pPr>
      <w:rPr>
        <w:rFonts w:hint="default"/>
      </w:rPr>
    </w:lvl>
    <w:lvl w:ilvl="2">
      <w:start w:val="1"/>
      <w:numFmt w:val="lowerLetter"/>
      <w:pStyle w:val="Level3"/>
      <w:lvlText w:val="%3)"/>
      <w:lvlJc w:val="right"/>
      <w:pPr>
        <w:ind w:left="1440" w:hanging="720"/>
      </w:pPr>
      <w:rPr>
        <w:rFonts w:hint="default"/>
      </w:rPr>
    </w:lvl>
    <w:lvl w:ilvl="3">
      <w:start w:val="1"/>
      <w:numFmt w:val="decimal"/>
      <w:pStyle w:val="Level4"/>
      <w:lvlText w:val="(%4)"/>
      <w:lvlJc w:val="left"/>
      <w:pPr>
        <w:ind w:left="2160" w:hanging="720"/>
      </w:pPr>
      <w:rPr>
        <w:rFonts w:hint="default"/>
        <w:strike w:val="0"/>
      </w:rPr>
    </w:lvl>
    <w:lvl w:ilvl="4">
      <w:start w:val="1"/>
      <w:numFmt w:val="lowerLetter"/>
      <w:pStyle w:val="Level5"/>
      <w:lvlText w:val="%5."/>
      <w:lvlJc w:val="left"/>
      <w:pPr>
        <w:ind w:left="2880" w:hanging="720"/>
      </w:pPr>
      <w:rPr>
        <w:rFonts w:hint="default"/>
        <w:b w:val="0"/>
      </w:rPr>
    </w:lvl>
    <w:lvl w:ilvl="5">
      <w:start w:val="1"/>
      <w:numFmt w:val="lowerRoman"/>
      <w:pStyle w:val="Level6"/>
      <w:lvlText w:val="%6."/>
      <w:lvlJc w:val="right"/>
      <w:pPr>
        <w:ind w:left="3600" w:hanging="720"/>
      </w:pPr>
      <w:rPr>
        <w:rFonts w:hint="default"/>
      </w:rPr>
    </w:lvl>
    <w:lvl w:ilvl="6">
      <w:start w:val="1"/>
      <w:numFmt w:val="lowerLetter"/>
      <w:pStyle w:val="Level7"/>
      <w:lvlText w:val="(%7)"/>
      <w:lvlJc w:val="left"/>
      <w:pPr>
        <w:ind w:left="4320" w:hanging="720"/>
      </w:pPr>
      <w:rPr>
        <w:rFonts w:hint="default"/>
      </w:rPr>
    </w:lvl>
    <w:lvl w:ilvl="7">
      <w:start w:val="1"/>
      <w:numFmt w:val="lowerRoman"/>
      <w:pStyle w:val="Level8"/>
      <w:lvlText w:val="(%8)"/>
      <w:lvlJc w:val="left"/>
      <w:pPr>
        <w:ind w:left="5040" w:hanging="720"/>
      </w:pPr>
      <w:rPr>
        <w:rFonts w:hint="default"/>
      </w:rPr>
    </w:lvl>
    <w:lvl w:ilvl="8">
      <w:start w:val="1"/>
      <w:numFmt w:val="decimal"/>
      <w:pStyle w:val="Level9"/>
      <w:lvlText w:val="%9)"/>
      <w:lvlJc w:val="right"/>
      <w:pPr>
        <w:ind w:left="5760" w:hanging="720"/>
      </w:pPr>
      <w:rPr>
        <w:rFonts w:hint="default"/>
      </w:rPr>
    </w:lvl>
  </w:abstractNum>
  <w:num w:numId="1">
    <w:abstractNumId w:val="0"/>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TrackMoves/>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10C1"/>
    <w:rsid w:val="00005286"/>
    <w:rsid w:val="00012A61"/>
    <w:rsid w:val="000130E0"/>
    <w:rsid w:val="00013BE8"/>
    <w:rsid w:val="00030EE9"/>
    <w:rsid w:val="00032B7A"/>
    <w:rsid w:val="00043C25"/>
    <w:rsid w:val="0005066F"/>
    <w:rsid w:val="00073E35"/>
    <w:rsid w:val="00075321"/>
    <w:rsid w:val="00085D82"/>
    <w:rsid w:val="00095330"/>
    <w:rsid w:val="00095EF0"/>
    <w:rsid w:val="000967B6"/>
    <w:rsid w:val="000B5050"/>
    <w:rsid w:val="000D0697"/>
    <w:rsid w:val="000E03D9"/>
    <w:rsid w:val="000E0D0F"/>
    <w:rsid w:val="000E27FD"/>
    <w:rsid w:val="000E376F"/>
    <w:rsid w:val="000E41D1"/>
    <w:rsid w:val="000E50A4"/>
    <w:rsid w:val="000F1631"/>
    <w:rsid w:val="00110BA7"/>
    <w:rsid w:val="001218DF"/>
    <w:rsid w:val="00124FFB"/>
    <w:rsid w:val="00126C37"/>
    <w:rsid w:val="00142035"/>
    <w:rsid w:val="00155FA4"/>
    <w:rsid w:val="00156DC3"/>
    <w:rsid w:val="0015751B"/>
    <w:rsid w:val="00182134"/>
    <w:rsid w:val="0018509E"/>
    <w:rsid w:val="001B256E"/>
    <w:rsid w:val="001C73F5"/>
    <w:rsid w:val="00201F10"/>
    <w:rsid w:val="00210E9E"/>
    <w:rsid w:val="002110C1"/>
    <w:rsid w:val="00212F97"/>
    <w:rsid w:val="00213F97"/>
    <w:rsid w:val="002464D6"/>
    <w:rsid w:val="00250BA4"/>
    <w:rsid w:val="00270413"/>
    <w:rsid w:val="00281ED4"/>
    <w:rsid w:val="002A35F9"/>
    <w:rsid w:val="002C19EC"/>
    <w:rsid w:val="002C3BF9"/>
    <w:rsid w:val="002E0470"/>
    <w:rsid w:val="00301984"/>
    <w:rsid w:val="0031176A"/>
    <w:rsid w:val="00321918"/>
    <w:rsid w:val="003571F0"/>
    <w:rsid w:val="00373BB3"/>
    <w:rsid w:val="003806C3"/>
    <w:rsid w:val="003809D6"/>
    <w:rsid w:val="003A3702"/>
    <w:rsid w:val="003A714B"/>
    <w:rsid w:val="003B22E2"/>
    <w:rsid w:val="003C36E3"/>
    <w:rsid w:val="003D04E3"/>
    <w:rsid w:val="003F7AF4"/>
    <w:rsid w:val="00420B2D"/>
    <w:rsid w:val="004346B6"/>
    <w:rsid w:val="0043794F"/>
    <w:rsid w:val="00464370"/>
    <w:rsid w:val="00485A4D"/>
    <w:rsid w:val="00490559"/>
    <w:rsid w:val="004A59A9"/>
    <w:rsid w:val="004B16BB"/>
    <w:rsid w:val="004C263F"/>
    <w:rsid w:val="004F72BB"/>
    <w:rsid w:val="0051137C"/>
    <w:rsid w:val="00514A46"/>
    <w:rsid w:val="0052264E"/>
    <w:rsid w:val="00526115"/>
    <w:rsid w:val="005261CA"/>
    <w:rsid w:val="005326D7"/>
    <w:rsid w:val="00544D14"/>
    <w:rsid w:val="0054708D"/>
    <w:rsid w:val="00552FDE"/>
    <w:rsid w:val="005648E5"/>
    <w:rsid w:val="0057489A"/>
    <w:rsid w:val="00576F77"/>
    <w:rsid w:val="00593BFB"/>
    <w:rsid w:val="00595305"/>
    <w:rsid w:val="005A31DC"/>
    <w:rsid w:val="005A35AC"/>
    <w:rsid w:val="005A6688"/>
    <w:rsid w:val="005C1784"/>
    <w:rsid w:val="005C4097"/>
    <w:rsid w:val="005C572F"/>
    <w:rsid w:val="005E16B4"/>
    <w:rsid w:val="005F7490"/>
    <w:rsid w:val="006002C2"/>
    <w:rsid w:val="00623998"/>
    <w:rsid w:val="00624E0C"/>
    <w:rsid w:val="00632F00"/>
    <w:rsid w:val="0063570E"/>
    <w:rsid w:val="0064528B"/>
    <w:rsid w:val="00653239"/>
    <w:rsid w:val="006559AB"/>
    <w:rsid w:val="00657A78"/>
    <w:rsid w:val="00675B09"/>
    <w:rsid w:val="00692DBE"/>
    <w:rsid w:val="006A2880"/>
    <w:rsid w:val="006F16F3"/>
    <w:rsid w:val="00704C61"/>
    <w:rsid w:val="00714B7D"/>
    <w:rsid w:val="00723B9D"/>
    <w:rsid w:val="00743009"/>
    <w:rsid w:val="00744B0D"/>
    <w:rsid w:val="00755FEB"/>
    <w:rsid w:val="007657AE"/>
    <w:rsid w:val="0076653F"/>
    <w:rsid w:val="007721E4"/>
    <w:rsid w:val="00777507"/>
    <w:rsid w:val="00785B0D"/>
    <w:rsid w:val="00787D73"/>
    <w:rsid w:val="00790112"/>
    <w:rsid w:val="007B3173"/>
    <w:rsid w:val="007C62C6"/>
    <w:rsid w:val="007D7069"/>
    <w:rsid w:val="007F009B"/>
    <w:rsid w:val="00812953"/>
    <w:rsid w:val="00812E78"/>
    <w:rsid w:val="00816AE2"/>
    <w:rsid w:val="0087311A"/>
    <w:rsid w:val="00874E53"/>
    <w:rsid w:val="00882BA6"/>
    <w:rsid w:val="008846A4"/>
    <w:rsid w:val="00884AEA"/>
    <w:rsid w:val="0088680F"/>
    <w:rsid w:val="00894389"/>
    <w:rsid w:val="008B017C"/>
    <w:rsid w:val="008E0F08"/>
    <w:rsid w:val="008E5A9C"/>
    <w:rsid w:val="008F0153"/>
    <w:rsid w:val="008F021E"/>
    <w:rsid w:val="0090396A"/>
    <w:rsid w:val="00907D03"/>
    <w:rsid w:val="00913751"/>
    <w:rsid w:val="00923ADA"/>
    <w:rsid w:val="00936B6C"/>
    <w:rsid w:val="009507B3"/>
    <w:rsid w:val="009572A7"/>
    <w:rsid w:val="009610F1"/>
    <w:rsid w:val="0097034C"/>
    <w:rsid w:val="009801C6"/>
    <w:rsid w:val="00983A44"/>
    <w:rsid w:val="0098756E"/>
    <w:rsid w:val="009B0D44"/>
    <w:rsid w:val="009C0EAA"/>
    <w:rsid w:val="009D72C8"/>
    <w:rsid w:val="009E2650"/>
    <w:rsid w:val="00A21135"/>
    <w:rsid w:val="00A239B2"/>
    <w:rsid w:val="00A2614E"/>
    <w:rsid w:val="00A408FC"/>
    <w:rsid w:val="00A51219"/>
    <w:rsid w:val="00A60DD6"/>
    <w:rsid w:val="00A61E0E"/>
    <w:rsid w:val="00A635D5"/>
    <w:rsid w:val="00A6622F"/>
    <w:rsid w:val="00A72A50"/>
    <w:rsid w:val="00A7492B"/>
    <w:rsid w:val="00A934C4"/>
    <w:rsid w:val="00AD0476"/>
    <w:rsid w:val="00AD1AC3"/>
    <w:rsid w:val="00AD55F1"/>
    <w:rsid w:val="00AD60B9"/>
    <w:rsid w:val="00AF018C"/>
    <w:rsid w:val="00AF550A"/>
    <w:rsid w:val="00B0654C"/>
    <w:rsid w:val="00B636A7"/>
    <w:rsid w:val="00B811E0"/>
    <w:rsid w:val="00B83DAA"/>
    <w:rsid w:val="00B874D0"/>
    <w:rsid w:val="00BA5A5E"/>
    <w:rsid w:val="00BB25E0"/>
    <w:rsid w:val="00BE6D05"/>
    <w:rsid w:val="00BF1013"/>
    <w:rsid w:val="00C04C67"/>
    <w:rsid w:val="00C108E8"/>
    <w:rsid w:val="00C1409D"/>
    <w:rsid w:val="00C20F8E"/>
    <w:rsid w:val="00C418C6"/>
    <w:rsid w:val="00C51EBA"/>
    <w:rsid w:val="00C850CC"/>
    <w:rsid w:val="00C86050"/>
    <w:rsid w:val="00CB119E"/>
    <w:rsid w:val="00CD74B6"/>
    <w:rsid w:val="00CE2958"/>
    <w:rsid w:val="00CE343C"/>
    <w:rsid w:val="00CF74A7"/>
    <w:rsid w:val="00D05A65"/>
    <w:rsid w:val="00D0760D"/>
    <w:rsid w:val="00D11E07"/>
    <w:rsid w:val="00D1438A"/>
    <w:rsid w:val="00D30ABD"/>
    <w:rsid w:val="00D613BA"/>
    <w:rsid w:val="00D857D4"/>
    <w:rsid w:val="00D97E58"/>
    <w:rsid w:val="00DC6AE5"/>
    <w:rsid w:val="00DD1782"/>
    <w:rsid w:val="00DF510A"/>
    <w:rsid w:val="00DF5DF8"/>
    <w:rsid w:val="00DF772A"/>
    <w:rsid w:val="00E066C0"/>
    <w:rsid w:val="00E07CA1"/>
    <w:rsid w:val="00E20B5D"/>
    <w:rsid w:val="00E35541"/>
    <w:rsid w:val="00E55B95"/>
    <w:rsid w:val="00E60D09"/>
    <w:rsid w:val="00E652BA"/>
    <w:rsid w:val="00E65931"/>
    <w:rsid w:val="00E742D3"/>
    <w:rsid w:val="00ED288B"/>
    <w:rsid w:val="00F00481"/>
    <w:rsid w:val="00F16E90"/>
    <w:rsid w:val="00F25BF1"/>
    <w:rsid w:val="00F2759A"/>
    <w:rsid w:val="00F34754"/>
    <w:rsid w:val="00F35177"/>
    <w:rsid w:val="00F352AF"/>
    <w:rsid w:val="00F37E97"/>
    <w:rsid w:val="00F4024E"/>
    <w:rsid w:val="00F47925"/>
    <w:rsid w:val="00F505CB"/>
    <w:rsid w:val="00F60B79"/>
    <w:rsid w:val="00F71675"/>
    <w:rsid w:val="00F81B6F"/>
    <w:rsid w:val="00FB6BED"/>
    <w:rsid w:val="00FD42A6"/>
    <w:rsid w:val="00FD55DC"/>
    <w:rsid w:val="00FE16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E96BE"/>
  <w15:docId w15:val="{B58F04F5-F49D-4873-B7CF-83DE83672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239B2"/>
    <w:pPr>
      <w:spacing w:after="220"/>
      <w:ind w:left="2160" w:hanging="720"/>
      <w:jc w:val="both"/>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link w:val="Level1Char"/>
    <w:qFormat/>
    <w:rsid w:val="00787D73"/>
    <w:pPr>
      <w:numPr>
        <w:numId w:val="4"/>
      </w:numPr>
    </w:pPr>
    <w:rPr>
      <w:rFonts w:ascii="Arial" w:hAnsi="Arial" w:cs="Arial"/>
    </w:rPr>
  </w:style>
  <w:style w:type="paragraph" w:customStyle="1" w:styleId="Level2">
    <w:name w:val="Level 2"/>
    <w:basedOn w:val="Normal"/>
    <w:link w:val="Level2Char"/>
    <w:qFormat/>
    <w:rsid w:val="00787D73"/>
    <w:pPr>
      <w:numPr>
        <w:ilvl w:val="1"/>
        <w:numId w:val="4"/>
      </w:numPr>
    </w:pPr>
    <w:rPr>
      <w:rFonts w:ascii="Arial" w:hAnsi="Arial" w:cs="Arial"/>
      <w:b/>
    </w:rPr>
  </w:style>
  <w:style w:type="character" w:customStyle="1" w:styleId="Level1Char">
    <w:name w:val="Level 1 Char"/>
    <w:link w:val="Level1"/>
    <w:rsid w:val="00787D73"/>
    <w:rPr>
      <w:rFonts w:ascii="Arial" w:hAnsi="Arial" w:cs="Arial"/>
      <w:sz w:val="22"/>
      <w:szCs w:val="22"/>
    </w:rPr>
  </w:style>
  <w:style w:type="paragraph" w:customStyle="1" w:styleId="Level3">
    <w:name w:val="Level 3"/>
    <w:basedOn w:val="Normal"/>
    <w:link w:val="Level3Char"/>
    <w:qFormat/>
    <w:rsid w:val="00787D73"/>
    <w:pPr>
      <w:numPr>
        <w:ilvl w:val="2"/>
        <w:numId w:val="4"/>
      </w:numPr>
    </w:pPr>
    <w:rPr>
      <w:rFonts w:ascii="Arial" w:hAnsi="Arial" w:cs="Arial"/>
    </w:rPr>
  </w:style>
  <w:style w:type="character" w:customStyle="1" w:styleId="Level2Char">
    <w:name w:val="Level 2 Char"/>
    <w:link w:val="Level2"/>
    <w:rsid w:val="00787D73"/>
    <w:rPr>
      <w:rFonts w:ascii="Arial" w:hAnsi="Arial" w:cs="Arial"/>
      <w:b/>
      <w:sz w:val="22"/>
      <w:szCs w:val="22"/>
    </w:rPr>
  </w:style>
  <w:style w:type="paragraph" w:customStyle="1" w:styleId="Level4">
    <w:name w:val="Level 4"/>
    <w:basedOn w:val="Normal"/>
    <w:link w:val="Level4Char"/>
    <w:qFormat/>
    <w:rsid w:val="00787D73"/>
    <w:pPr>
      <w:numPr>
        <w:ilvl w:val="3"/>
        <w:numId w:val="4"/>
      </w:numPr>
    </w:pPr>
    <w:rPr>
      <w:rFonts w:ascii="Arial" w:hAnsi="Arial" w:cs="Arial"/>
    </w:rPr>
  </w:style>
  <w:style w:type="character" w:customStyle="1" w:styleId="Level3Char">
    <w:name w:val="Level 3 Char"/>
    <w:link w:val="Level3"/>
    <w:rsid w:val="00787D73"/>
    <w:rPr>
      <w:rFonts w:ascii="Arial" w:hAnsi="Arial" w:cs="Arial"/>
      <w:sz w:val="22"/>
      <w:szCs w:val="22"/>
    </w:rPr>
  </w:style>
  <w:style w:type="paragraph" w:customStyle="1" w:styleId="Level5">
    <w:name w:val="Level 5"/>
    <w:basedOn w:val="Normal"/>
    <w:link w:val="Level5Char"/>
    <w:qFormat/>
    <w:rsid w:val="00787D73"/>
    <w:pPr>
      <w:numPr>
        <w:ilvl w:val="4"/>
        <w:numId w:val="4"/>
      </w:numPr>
    </w:pPr>
    <w:rPr>
      <w:rFonts w:ascii="Arial" w:hAnsi="Arial" w:cs="Arial"/>
    </w:rPr>
  </w:style>
  <w:style w:type="character" w:customStyle="1" w:styleId="Level4Char">
    <w:name w:val="Level 4 Char"/>
    <w:link w:val="Level4"/>
    <w:rsid w:val="00787D73"/>
    <w:rPr>
      <w:rFonts w:ascii="Arial" w:hAnsi="Arial" w:cs="Arial"/>
      <w:sz w:val="22"/>
      <w:szCs w:val="22"/>
    </w:rPr>
  </w:style>
  <w:style w:type="paragraph" w:customStyle="1" w:styleId="Level6">
    <w:name w:val="Level 6"/>
    <w:basedOn w:val="Normal"/>
    <w:link w:val="Level6Char"/>
    <w:qFormat/>
    <w:rsid w:val="00787D73"/>
    <w:pPr>
      <w:numPr>
        <w:ilvl w:val="5"/>
        <w:numId w:val="4"/>
      </w:numPr>
    </w:pPr>
    <w:rPr>
      <w:rFonts w:ascii="Arial" w:hAnsi="Arial" w:cs="Arial"/>
    </w:rPr>
  </w:style>
  <w:style w:type="character" w:customStyle="1" w:styleId="Level5Char">
    <w:name w:val="Level 5 Char"/>
    <w:link w:val="Level5"/>
    <w:rsid w:val="00787D73"/>
    <w:rPr>
      <w:rFonts w:ascii="Arial" w:hAnsi="Arial" w:cs="Arial"/>
      <w:sz w:val="22"/>
      <w:szCs w:val="22"/>
    </w:rPr>
  </w:style>
  <w:style w:type="paragraph" w:customStyle="1" w:styleId="Level7">
    <w:name w:val="Level 7"/>
    <w:basedOn w:val="Normal"/>
    <w:link w:val="Level7Char"/>
    <w:qFormat/>
    <w:rsid w:val="00787D73"/>
    <w:pPr>
      <w:numPr>
        <w:ilvl w:val="6"/>
        <w:numId w:val="4"/>
      </w:numPr>
    </w:pPr>
    <w:rPr>
      <w:rFonts w:ascii="Arial" w:hAnsi="Arial" w:cs="Arial"/>
    </w:rPr>
  </w:style>
  <w:style w:type="character" w:customStyle="1" w:styleId="Level6Char">
    <w:name w:val="Level 6 Char"/>
    <w:link w:val="Level6"/>
    <w:rsid w:val="00787D73"/>
    <w:rPr>
      <w:rFonts w:ascii="Arial" w:hAnsi="Arial" w:cs="Arial"/>
      <w:sz w:val="22"/>
      <w:szCs w:val="22"/>
    </w:rPr>
  </w:style>
  <w:style w:type="paragraph" w:customStyle="1" w:styleId="Level8">
    <w:name w:val="Level 8"/>
    <w:basedOn w:val="Normal"/>
    <w:link w:val="Level8Char"/>
    <w:qFormat/>
    <w:rsid w:val="00787D73"/>
    <w:pPr>
      <w:numPr>
        <w:ilvl w:val="7"/>
        <w:numId w:val="4"/>
      </w:numPr>
    </w:pPr>
    <w:rPr>
      <w:rFonts w:ascii="Arial" w:hAnsi="Arial" w:cs="Arial"/>
    </w:rPr>
  </w:style>
  <w:style w:type="character" w:customStyle="1" w:styleId="Level7Char">
    <w:name w:val="Level 7 Char"/>
    <w:link w:val="Level7"/>
    <w:rsid w:val="00787D73"/>
    <w:rPr>
      <w:rFonts w:ascii="Arial" w:hAnsi="Arial" w:cs="Arial"/>
      <w:sz w:val="22"/>
      <w:szCs w:val="22"/>
    </w:rPr>
  </w:style>
  <w:style w:type="paragraph" w:customStyle="1" w:styleId="Level9">
    <w:name w:val="Level 9"/>
    <w:basedOn w:val="Normal"/>
    <w:link w:val="Level9Char"/>
    <w:qFormat/>
    <w:rsid w:val="00787D73"/>
    <w:pPr>
      <w:numPr>
        <w:ilvl w:val="8"/>
        <w:numId w:val="4"/>
      </w:numPr>
    </w:pPr>
    <w:rPr>
      <w:rFonts w:ascii="Arial" w:hAnsi="Arial" w:cs="Arial"/>
    </w:rPr>
  </w:style>
  <w:style w:type="character" w:customStyle="1" w:styleId="Level8Char">
    <w:name w:val="Level 8 Char"/>
    <w:link w:val="Level8"/>
    <w:rsid w:val="00787D73"/>
    <w:rPr>
      <w:rFonts w:ascii="Arial" w:hAnsi="Arial" w:cs="Arial"/>
      <w:sz w:val="22"/>
      <w:szCs w:val="22"/>
    </w:rPr>
  </w:style>
  <w:style w:type="paragraph" w:customStyle="1" w:styleId="Level4Paragraph">
    <w:name w:val="Level 4 Paragraph"/>
    <w:basedOn w:val="Level1"/>
    <w:link w:val="Level4ParagraphChar"/>
    <w:qFormat/>
    <w:rsid w:val="00787D73"/>
    <w:pPr>
      <w:numPr>
        <w:numId w:val="0"/>
      </w:numPr>
      <w:ind w:left="2160"/>
    </w:pPr>
  </w:style>
  <w:style w:type="character" w:customStyle="1" w:styleId="Level9Char">
    <w:name w:val="Level 9 Char"/>
    <w:link w:val="Level9"/>
    <w:rsid w:val="00787D73"/>
    <w:rPr>
      <w:rFonts w:ascii="Arial" w:hAnsi="Arial" w:cs="Arial"/>
      <w:sz w:val="22"/>
      <w:szCs w:val="22"/>
    </w:rPr>
  </w:style>
  <w:style w:type="paragraph" w:customStyle="1" w:styleId="Level5Paragraph">
    <w:name w:val="Level 5 Paragraph"/>
    <w:basedOn w:val="Level1"/>
    <w:link w:val="Level5ParagraphChar"/>
    <w:qFormat/>
    <w:rsid w:val="00787D73"/>
    <w:pPr>
      <w:numPr>
        <w:numId w:val="0"/>
      </w:numPr>
      <w:ind w:left="2880"/>
    </w:pPr>
  </w:style>
  <w:style w:type="character" w:customStyle="1" w:styleId="Level4ParagraphChar">
    <w:name w:val="Level 4 Paragraph Char"/>
    <w:link w:val="Level4Paragraph"/>
    <w:rsid w:val="00787D73"/>
    <w:rPr>
      <w:rFonts w:ascii="Arial" w:hAnsi="Arial" w:cs="Arial"/>
      <w:sz w:val="22"/>
      <w:szCs w:val="22"/>
    </w:rPr>
  </w:style>
  <w:style w:type="paragraph" w:customStyle="1" w:styleId="Level6Paragraph">
    <w:name w:val="Level 6 Paragraph"/>
    <w:basedOn w:val="Level1"/>
    <w:link w:val="Level6ParagraphChar"/>
    <w:qFormat/>
    <w:rsid w:val="00787D73"/>
    <w:pPr>
      <w:numPr>
        <w:numId w:val="0"/>
      </w:numPr>
      <w:ind w:left="3600"/>
    </w:pPr>
  </w:style>
  <w:style w:type="character" w:customStyle="1" w:styleId="Level5ParagraphChar">
    <w:name w:val="Level 5 Paragraph Char"/>
    <w:link w:val="Level5Paragraph"/>
    <w:rsid w:val="00787D73"/>
    <w:rPr>
      <w:rFonts w:ascii="Arial" w:hAnsi="Arial" w:cs="Arial"/>
      <w:sz w:val="22"/>
      <w:szCs w:val="22"/>
    </w:rPr>
  </w:style>
  <w:style w:type="paragraph" w:customStyle="1" w:styleId="Level7Paragraph">
    <w:name w:val="Level 7 Paragraph"/>
    <w:basedOn w:val="Level1"/>
    <w:link w:val="Level7ParagraphChar"/>
    <w:qFormat/>
    <w:rsid w:val="00787D73"/>
    <w:pPr>
      <w:numPr>
        <w:numId w:val="0"/>
      </w:numPr>
      <w:ind w:left="4320"/>
    </w:pPr>
  </w:style>
  <w:style w:type="character" w:customStyle="1" w:styleId="Level6ParagraphChar">
    <w:name w:val="Level 6 Paragraph Char"/>
    <w:link w:val="Level6Paragraph"/>
    <w:rsid w:val="00787D73"/>
    <w:rPr>
      <w:rFonts w:ascii="Arial" w:hAnsi="Arial" w:cs="Arial"/>
      <w:sz w:val="22"/>
      <w:szCs w:val="22"/>
    </w:rPr>
  </w:style>
  <w:style w:type="paragraph" w:customStyle="1" w:styleId="Level8Paragraph">
    <w:name w:val="Level 8 Paragraph"/>
    <w:basedOn w:val="Level1"/>
    <w:link w:val="Level8ParagraphChar"/>
    <w:qFormat/>
    <w:rsid w:val="00787D73"/>
    <w:pPr>
      <w:numPr>
        <w:numId w:val="0"/>
      </w:numPr>
      <w:ind w:left="5040"/>
    </w:pPr>
  </w:style>
  <w:style w:type="character" w:customStyle="1" w:styleId="Level7ParagraphChar">
    <w:name w:val="Level 7 Paragraph Char"/>
    <w:link w:val="Level7Paragraph"/>
    <w:rsid w:val="00787D73"/>
    <w:rPr>
      <w:rFonts w:ascii="Arial" w:hAnsi="Arial" w:cs="Arial"/>
      <w:sz w:val="22"/>
      <w:szCs w:val="22"/>
    </w:rPr>
  </w:style>
  <w:style w:type="paragraph" w:customStyle="1" w:styleId="Level9Paragraph">
    <w:name w:val="Level 9 Paragraph"/>
    <w:basedOn w:val="Level1"/>
    <w:link w:val="Level9ParagraphChar"/>
    <w:qFormat/>
    <w:rsid w:val="00787D73"/>
    <w:pPr>
      <w:numPr>
        <w:numId w:val="0"/>
      </w:numPr>
      <w:ind w:left="5760"/>
    </w:pPr>
  </w:style>
  <w:style w:type="character" w:customStyle="1" w:styleId="Level8ParagraphChar">
    <w:name w:val="Level 8 Paragraph Char"/>
    <w:link w:val="Level8Paragraph"/>
    <w:rsid w:val="00787D73"/>
    <w:rPr>
      <w:rFonts w:ascii="Arial" w:hAnsi="Arial" w:cs="Arial"/>
      <w:sz w:val="22"/>
      <w:szCs w:val="22"/>
    </w:rPr>
  </w:style>
  <w:style w:type="paragraph" w:customStyle="1" w:styleId="Level3Paragraph">
    <w:name w:val="Level 3 Paragraph"/>
    <w:basedOn w:val="Level1"/>
    <w:link w:val="Level3ParagraphChar"/>
    <w:qFormat/>
    <w:rsid w:val="00787D73"/>
    <w:pPr>
      <w:numPr>
        <w:numId w:val="0"/>
      </w:numPr>
      <w:ind w:left="1440"/>
    </w:pPr>
  </w:style>
  <w:style w:type="character" w:customStyle="1" w:styleId="Level9ParagraphChar">
    <w:name w:val="Level 9 Paragraph Char"/>
    <w:link w:val="Level9Paragraph"/>
    <w:rsid w:val="00787D73"/>
    <w:rPr>
      <w:rFonts w:ascii="Arial" w:hAnsi="Arial" w:cs="Arial"/>
      <w:sz w:val="22"/>
      <w:szCs w:val="22"/>
    </w:rPr>
  </w:style>
  <w:style w:type="character" w:customStyle="1" w:styleId="Level3ParagraphChar">
    <w:name w:val="Level 3 Paragraph Char"/>
    <w:link w:val="Level3Paragraph"/>
    <w:rsid w:val="00787D73"/>
    <w:rPr>
      <w:rFonts w:ascii="Arial" w:hAnsi="Arial" w:cs="Arial"/>
      <w:sz w:val="22"/>
      <w:szCs w:val="22"/>
    </w:rPr>
  </w:style>
  <w:style w:type="paragraph" w:styleId="NormalWeb">
    <w:name w:val="Normal (Web)"/>
    <w:basedOn w:val="Normal"/>
    <w:uiPriority w:val="99"/>
    <w:semiHidden/>
    <w:unhideWhenUsed/>
    <w:rsid w:val="00576F77"/>
    <w:pPr>
      <w:spacing w:before="100" w:beforeAutospacing="1" w:after="100" w:afterAutospacing="1"/>
      <w:ind w:left="0" w:firstLine="0"/>
      <w:jc w:val="left"/>
    </w:pPr>
    <w:rPr>
      <w:rFonts w:ascii="Times New Roman" w:eastAsia="Times New Roman" w:hAnsi="Times New Roman"/>
      <w:sz w:val="24"/>
      <w:szCs w:val="24"/>
    </w:rPr>
  </w:style>
  <w:style w:type="paragraph" w:styleId="ListParagraph">
    <w:name w:val="List Paragraph"/>
    <w:basedOn w:val="Normal"/>
    <w:uiPriority w:val="34"/>
    <w:qFormat/>
    <w:rsid w:val="00126C37"/>
    <w:pPr>
      <w:ind w:left="720"/>
    </w:pPr>
  </w:style>
  <w:style w:type="paragraph" w:styleId="BalloonText">
    <w:name w:val="Balloon Text"/>
    <w:basedOn w:val="Normal"/>
    <w:link w:val="BalloonTextChar"/>
    <w:uiPriority w:val="99"/>
    <w:semiHidden/>
    <w:unhideWhenUsed/>
    <w:rsid w:val="0015751B"/>
    <w:pPr>
      <w:spacing w:after="0"/>
    </w:pPr>
    <w:rPr>
      <w:rFonts w:ascii="Tahoma" w:hAnsi="Tahoma" w:cs="Tahoma"/>
      <w:sz w:val="16"/>
      <w:szCs w:val="16"/>
    </w:rPr>
  </w:style>
  <w:style w:type="character" w:customStyle="1" w:styleId="BalloonTextChar">
    <w:name w:val="Balloon Text Char"/>
    <w:link w:val="BalloonText"/>
    <w:uiPriority w:val="99"/>
    <w:semiHidden/>
    <w:rsid w:val="0015751B"/>
    <w:rPr>
      <w:rFonts w:ascii="Tahoma" w:hAnsi="Tahoma" w:cs="Tahoma"/>
      <w:sz w:val="16"/>
      <w:szCs w:val="16"/>
    </w:rPr>
  </w:style>
  <w:style w:type="paragraph" w:styleId="Header">
    <w:name w:val="header"/>
    <w:basedOn w:val="Normal"/>
    <w:link w:val="HeaderChar"/>
    <w:uiPriority w:val="99"/>
    <w:unhideWhenUsed/>
    <w:rsid w:val="00013BE8"/>
    <w:pPr>
      <w:tabs>
        <w:tab w:val="center" w:pos="4680"/>
        <w:tab w:val="right" w:pos="9360"/>
      </w:tabs>
    </w:pPr>
  </w:style>
  <w:style w:type="character" w:customStyle="1" w:styleId="HeaderChar">
    <w:name w:val="Header Char"/>
    <w:link w:val="Header"/>
    <w:uiPriority w:val="99"/>
    <w:rsid w:val="00013BE8"/>
    <w:rPr>
      <w:sz w:val="22"/>
      <w:szCs w:val="22"/>
    </w:rPr>
  </w:style>
  <w:style w:type="paragraph" w:styleId="Footer">
    <w:name w:val="footer"/>
    <w:basedOn w:val="Normal"/>
    <w:link w:val="FooterChar"/>
    <w:uiPriority w:val="99"/>
    <w:unhideWhenUsed/>
    <w:rsid w:val="00013BE8"/>
    <w:pPr>
      <w:tabs>
        <w:tab w:val="center" w:pos="4680"/>
        <w:tab w:val="right" w:pos="9360"/>
      </w:tabs>
    </w:pPr>
  </w:style>
  <w:style w:type="character" w:customStyle="1" w:styleId="FooterChar">
    <w:name w:val="Footer Char"/>
    <w:link w:val="Footer"/>
    <w:uiPriority w:val="99"/>
    <w:rsid w:val="00013BE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735389">
      <w:bodyDiv w:val="1"/>
      <w:marLeft w:val="0"/>
      <w:marRight w:val="0"/>
      <w:marTop w:val="30"/>
      <w:marBottom w:val="750"/>
      <w:divBdr>
        <w:top w:val="none" w:sz="0" w:space="0" w:color="auto"/>
        <w:left w:val="none" w:sz="0" w:space="0" w:color="auto"/>
        <w:bottom w:val="none" w:sz="0" w:space="0" w:color="auto"/>
        <w:right w:val="none" w:sz="0" w:space="0" w:color="auto"/>
      </w:divBdr>
      <w:divsChild>
        <w:div w:id="366225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529</TotalTime>
  <Pages>25</Pages>
  <Words>9842</Words>
  <Characters>56100</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65811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Braun</dc:creator>
  <cp:keywords/>
  <dc:description/>
  <cp:lastModifiedBy>Rogers, Kerri</cp:lastModifiedBy>
  <cp:revision>43</cp:revision>
  <cp:lastPrinted>2013-01-17T14:22:00Z</cp:lastPrinted>
  <dcterms:created xsi:type="dcterms:W3CDTF">2010-09-17T19:54:00Z</dcterms:created>
  <dcterms:modified xsi:type="dcterms:W3CDTF">2016-06-06T13:17:00Z</dcterms:modified>
</cp:coreProperties>
</file>